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EB" w:rsidRDefault="007E68EB" w:rsidP="009677A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Соопштение за медиуми</w:t>
      </w:r>
    </w:p>
    <w:p w:rsidR="00D44F06" w:rsidRPr="004348E3" w:rsidRDefault="004348E3" w:rsidP="009677A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Анкета на „Агенција Рејтинг“</w:t>
      </w:r>
      <w:r w:rsidR="003E3896" w:rsidRPr="004348E3">
        <w:rPr>
          <w:rFonts w:ascii="Arial" w:hAnsi="Arial" w:cs="Arial"/>
          <w:b/>
          <w:sz w:val="28"/>
          <w:szCs w:val="28"/>
        </w:rPr>
        <w:t xml:space="preserve"> </w:t>
      </w:r>
    </w:p>
    <w:p w:rsidR="00B52F6E" w:rsidRPr="00A82B0D" w:rsidRDefault="003E3896" w:rsidP="009677AB">
      <w:pPr>
        <w:jc w:val="both"/>
        <w:rPr>
          <w:rFonts w:ascii="Arial" w:hAnsi="Arial" w:cs="Arial"/>
          <w:b/>
          <w:sz w:val="24"/>
          <w:szCs w:val="28"/>
        </w:rPr>
      </w:pPr>
      <w:r w:rsidRPr="00A82B0D">
        <w:rPr>
          <w:rFonts w:ascii="Arial" w:hAnsi="Arial" w:cs="Arial"/>
          <w:b/>
          <w:sz w:val="24"/>
          <w:szCs w:val="28"/>
        </w:rPr>
        <w:t>Мнозинството граѓани сметаат дека Заев би бил подобар премиер од Мицкоски</w:t>
      </w:r>
    </w:p>
    <w:p w:rsidR="00B94404" w:rsidRPr="004348E3" w:rsidRDefault="00B94404" w:rsidP="009677AB">
      <w:pPr>
        <w:jc w:val="both"/>
        <w:rPr>
          <w:rFonts w:ascii="Arial" w:hAnsi="Arial" w:cs="Arial"/>
          <w:b/>
          <w:sz w:val="28"/>
          <w:szCs w:val="28"/>
        </w:rPr>
      </w:pPr>
    </w:p>
    <w:p w:rsidR="00B16875" w:rsidRPr="004348E3" w:rsidRDefault="007E68EB" w:rsidP="007E68EB">
      <w:pPr>
        <w:jc w:val="both"/>
        <w:rPr>
          <w:rFonts w:ascii="Arial" w:hAnsi="Arial" w:cs="Arial"/>
        </w:rPr>
      </w:pPr>
      <w:r w:rsidRPr="007E68EB">
        <w:rPr>
          <w:rFonts w:ascii="Arial" w:hAnsi="Arial" w:cs="Arial"/>
          <w:b/>
          <w:i/>
        </w:rPr>
        <w:t xml:space="preserve">Скопје, </w:t>
      </w:r>
      <w:r w:rsidRPr="007E68EB">
        <w:rPr>
          <w:rFonts w:ascii="Arial" w:hAnsi="Arial" w:cs="Arial"/>
          <w:b/>
          <w:i/>
          <w:lang w:val="en-US"/>
        </w:rPr>
        <w:t>17.02.2020</w:t>
      </w:r>
      <w:r>
        <w:rPr>
          <w:rFonts w:ascii="Arial" w:hAnsi="Arial" w:cs="Arial"/>
          <w:lang w:val="en-US"/>
        </w:rPr>
        <w:t xml:space="preserve">- </w:t>
      </w:r>
      <w:r w:rsidR="00B16875" w:rsidRPr="004348E3">
        <w:rPr>
          <w:rFonts w:ascii="Arial" w:hAnsi="Arial" w:cs="Arial"/>
        </w:rPr>
        <w:t>Во најновото и</w:t>
      </w:r>
      <w:r w:rsidR="004348E3">
        <w:rPr>
          <w:rFonts w:ascii="Arial" w:hAnsi="Arial" w:cs="Arial"/>
        </w:rPr>
        <w:t>спитување на јавното мислење</w:t>
      </w:r>
      <w:r w:rsidR="00B16875" w:rsidRPr="004348E3">
        <w:rPr>
          <w:rFonts w:ascii="Arial" w:hAnsi="Arial" w:cs="Arial"/>
        </w:rPr>
        <w:t xml:space="preserve"> на </w:t>
      </w:r>
      <w:r w:rsidR="000E0319" w:rsidRPr="004348E3">
        <w:rPr>
          <w:rFonts w:ascii="Arial" w:hAnsi="Arial" w:cs="Arial"/>
        </w:rPr>
        <w:t>Агенција Рејтинг</w:t>
      </w:r>
      <w:r w:rsidR="00DE73F7" w:rsidRPr="004348E3">
        <w:rPr>
          <w:rFonts w:ascii="Arial" w:hAnsi="Arial" w:cs="Arial"/>
        </w:rPr>
        <w:t>, направено во рамките на сопст</w:t>
      </w:r>
      <w:r w:rsidR="00B16875" w:rsidRPr="004348E3">
        <w:rPr>
          <w:rFonts w:ascii="Arial" w:hAnsi="Arial" w:cs="Arial"/>
        </w:rPr>
        <w:t>в</w:t>
      </w:r>
      <w:r w:rsidR="00DE73F7" w:rsidRPr="004348E3">
        <w:rPr>
          <w:rFonts w:ascii="Arial" w:hAnsi="Arial" w:cs="Arial"/>
        </w:rPr>
        <w:t>е</w:t>
      </w:r>
      <w:r w:rsidR="004348E3">
        <w:rPr>
          <w:rFonts w:ascii="Arial" w:hAnsi="Arial" w:cs="Arial"/>
        </w:rPr>
        <w:t>ните</w:t>
      </w:r>
      <w:r w:rsidR="00B16875" w:rsidRPr="004348E3">
        <w:rPr>
          <w:rFonts w:ascii="Arial" w:hAnsi="Arial" w:cs="Arial"/>
        </w:rPr>
        <w:t xml:space="preserve"> редовни активности за следење на промените во изборното распол</w:t>
      </w:r>
      <w:r w:rsidR="004348E3">
        <w:rPr>
          <w:rFonts w:ascii="Arial" w:hAnsi="Arial" w:cs="Arial"/>
        </w:rPr>
        <w:t>ожение на граѓаните, Агенцијата</w:t>
      </w:r>
      <w:r w:rsidR="00B16875" w:rsidRPr="004348E3">
        <w:rPr>
          <w:rFonts w:ascii="Arial" w:hAnsi="Arial" w:cs="Arial"/>
        </w:rPr>
        <w:t xml:space="preserve"> преку куса анкета се обиде да дознае како јавноста ги</w:t>
      </w:r>
      <w:r w:rsidR="004348E3">
        <w:rPr>
          <w:rFonts w:ascii="Arial" w:hAnsi="Arial" w:cs="Arial"/>
        </w:rPr>
        <w:t xml:space="preserve"> перцепира можните кандидати за</w:t>
      </w:r>
      <w:r w:rsidR="002A3681">
        <w:rPr>
          <w:rFonts w:ascii="Arial" w:hAnsi="Arial" w:cs="Arial"/>
        </w:rPr>
        <w:t xml:space="preserve"> премиер на идната В</w:t>
      </w:r>
      <w:r w:rsidR="00B16875" w:rsidRPr="004348E3">
        <w:rPr>
          <w:rFonts w:ascii="Arial" w:hAnsi="Arial" w:cs="Arial"/>
        </w:rPr>
        <w:t>лада.</w:t>
      </w:r>
    </w:p>
    <w:p w:rsidR="000E0319" w:rsidRPr="004348E3" w:rsidRDefault="000E0319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 xml:space="preserve">Анкетата беше </w:t>
      </w:r>
      <w:r w:rsidR="00131371" w:rsidRPr="004348E3">
        <w:rPr>
          <w:rFonts w:ascii="Arial" w:hAnsi="Arial" w:cs="Arial"/>
        </w:rPr>
        <w:t>сп</w:t>
      </w:r>
      <w:r w:rsidR="00B52F6E" w:rsidRPr="004348E3">
        <w:rPr>
          <w:rFonts w:ascii="Arial" w:hAnsi="Arial" w:cs="Arial"/>
        </w:rPr>
        <w:t>ровед</w:t>
      </w:r>
      <w:r w:rsidR="00131371" w:rsidRPr="004348E3">
        <w:rPr>
          <w:rFonts w:ascii="Arial" w:hAnsi="Arial" w:cs="Arial"/>
        </w:rPr>
        <w:t>е</w:t>
      </w:r>
      <w:r w:rsidR="003E3896" w:rsidRPr="004348E3">
        <w:rPr>
          <w:rFonts w:ascii="Arial" w:hAnsi="Arial" w:cs="Arial"/>
        </w:rPr>
        <w:t xml:space="preserve">на на примерок од </w:t>
      </w:r>
      <w:r w:rsidR="00357565">
        <w:rPr>
          <w:rFonts w:ascii="Arial" w:hAnsi="Arial" w:cs="Arial"/>
        </w:rPr>
        <w:t>1</w:t>
      </w:r>
      <w:r w:rsidR="004348E3">
        <w:rPr>
          <w:rFonts w:ascii="Arial" w:hAnsi="Arial" w:cs="Arial"/>
        </w:rPr>
        <w:t>0</w:t>
      </w:r>
      <w:r w:rsidR="00357565">
        <w:rPr>
          <w:rFonts w:ascii="Arial" w:hAnsi="Arial" w:cs="Arial"/>
        </w:rPr>
        <w:t>8</w:t>
      </w:r>
      <w:r w:rsidR="00B16875" w:rsidRPr="004348E3">
        <w:rPr>
          <w:rFonts w:ascii="Arial" w:hAnsi="Arial" w:cs="Arial"/>
        </w:rPr>
        <w:t>0</w:t>
      </w:r>
      <w:r w:rsidR="00B52F6E" w:rsidRPr="004348E3">
        <w:rPr>
          <w:rFonts w:ascii="Arial" w:hAnsi="Arial" w:cs="Arial"/>
        </w:rPr>
        <w:t xml:space="preserve"> испитаници, од 18</w:t>
      </w:r>
      <w:r w:rsidR="003E3896" w:rsidRPr="004348E3">
        <w:rPr>
          <w:rFonts w:ascii="Arial" w:hAnsi="Arial" w:cs="Arial"/>
          <w:lang w:val="en-US"/>
        </w:rPr>
        <w:t xml:space="preserve"> </w:t>
      </w:r>
      <w:r w:rsidR="004348E3">
        <w:rPr>
          <w:rFonts w:ascii="Arial" w:hAnsi="Arial" w:cs="Arial"/>
        </w:rPr>
        <w:t>до 29 Ј</w:t>
      </w:r>
      <w:r w:rsidR="003E3896" w:rsidRPr="004348E3">
        <w:rPr>
          <w:rFonts w:ascii="Arial" w:hAnsi="Arial" w:cs="Arial"/>
        </w:rPr>
        <w:t>ануари со метод</w:t>
      </w:r>
      <w:r w:rsidR="00B52F6E" w:rsidRPr="004348E3">
        <w:rPr>
          <w:rFonts w:ascii="Arial" w:hAnsi="Arial" w:cs="Arial"/>
        </w:rPr>
        <w:t xml:space="preserve"> </w:t>
      </w:r>
      <w:r w:rsidR="003E3896" w:rsidRPr="004348E3">
        <w:rPr>
          <w:rFonts w:ascii="Arial" w:hAnsi="Arial" w:cs="Arial"/>
        </w:rPr>
        <w:t>интервју лице</w:t>
      </w:r>
      <w:r w:rsidR="00B16875" w:rsidRPr="004348E3">
        <w:rPr>
          <w:rFonts w:ascii="Arial" w:hAnsi="Arial" w:cs="Arial"/>
        </w:rPr>
        <w:t xml:space="preserve"> в лице, а статистичката грешка изнесува од -3 до +3%.</w:t>
      </w:r>
      <w:r w:rsidRPr="004348E3">
        <w:rPr>
          <w:rFonts w:ascii="Arial" w:hAnsi="Arial" w:cs="Arial"/>
        </w:rPr>
        <w:t xml:space="preserve"> </w:t>
      </w:r>
    </w:p>
    <w:p w:rsidR="00B52F6E" w:rsidRDefault="00B16875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>Првото прашање во анкетата гласеше</w:t>
      </w:r>
      <w:r w:rsidR="000E0319" w:rsidRPr="004348E3">
        <w:rPr>
          <w:rFonts w:ascii="Arial" w:hAnsi="Arial" w:cs="Arial"/>
        </w:rPr>
        <w:t>: „Кој е според Вас најважниот проблем со к</w:t>
      </w:r>
      <w:r w:rsidRPr="004348E3">
        <w:rPr>
          <w:rFonts w:ascii="Arial" w:hAnsi="Arial" w:cs="Arial"/>
        </w:rPr>
        <w:t xml:space="preserve">ој моментално се соочува Република </w:t>
      </w:r>
      <w:r w:rsidR="004348E3">
        <w:rPr>
          <w:rFonts w:ascii="Arial" w:hAnsi="Arial" w:cs="Arial"/>
        </w:rPr>
        <w:t xml:space="preserve">Северна </w:t>
      </w:r>
      <w:r w:rsidRPr="004348E3">
        <w:rPr>
          <w:rFonts w:ascii="Arial" w:hAnsi="Arial" w:cs="Arial"/>
        </w:rPr>
        <w:t>Македонија</w:t>
      </w:r>
      <w:r w:rsidR="000E0319" w:rsidRPr="004348E3">
        <w:rPr>
          <w:rFonts w:ascii="Arial" w:hAnsi="Arial" w:cs="Arial"/>
        </w:rPr>
        <w:t>?“</w:t>
      </w:r>
      <w:r w:rsidR="004348E3">
        <w:rPr>
          <w:rFonts w:ascii="Arial" w:hAnsi="Arial" w:cs="Arial"/>
        </w:rPr>
        <w:t xml:space="preserve">. </w:t>
      </w:r>
      <w:r w:rsidRPr="004348E3">
        <w:rPr>
          <w:rFonts w:ascii="Arial" w:hAnsi="Arial" w:cs="Arial"/>
        </w:rPr>
        <w:t xml:space="preserve">Од одговорите на граѓаните стана јасно дека </w:t>
      </w:r>
      <w:r w:rsidR="000E0319" w:rsidRPr="004348E3">
        <w:rPr>
          <w:rFonts w:ascii="Arial" w:hAnsi="Arial" w:cs="Arial"/>
        </w:rPr>
        <w:t>како три</w:t>
      </w:r>
      <w:r w:rsidR="00AE7AD5" w:rsidRPr="004348E3">
        <w:rPr>
          <w:rFonts w:ascii="Arial" w:hAnsi="Arial" w:cs="Arial"/>
          <w:b/>
        </w:rPr>
        <w:t xml:space="preserve"> најважни</w:t>
      </w:r>
      <w:r w:rsidR="00B52F6E" w:rsidRPr="004348E3">
        <w:rPr>
          <w:rFonts w:ascii="Arial" w:hAnsi="Arial" w:cs="Arial"/>
          <w:b/>
        </w:rPr>
        <w:t xml:space="preserve"> проблеми</w:t>
      </w:r>
      <w:r w:rsidR="00B52F6E" w:rsidRPr="004348E3">
        <w:rPr>
          <w:rFonts w:ascii="Arial" w:hAnsi="Arial" w:cs="Arial"/>
        </w:rPr>
        <w:t xml:space="preserve"> </w:t>
      </w:r>
      <w:r w:rsidR="003E3896" w:rsidRPr="004348E3">
        <w:rPr>
          <w:rFonts w:ascii="Arial" w:hAnsi="Arial" w:cs="Arial"/>
        </w:rPr>
        <w:t>се</w:t>
      </w:r>
      <w:r w:rsidR="000E0319" w:rsidRPr="004348E3">
        <w:rPr>
          <w:rFonts w:ascii="Arial" w:hAnsi="Arial" w:cs="Arial"/>
        </w:rPr>
        <w:t xml:space="preserve"> издвојуваат</w:t>
      </w:r>
      <w:r w:rsidR="003E3896" w:rsidRPr="004348E3">
        <w:rPr>
          <w:rFonts w:ascii="Arial" w:hAnsi="Arial" w:cs="Arial"/>
        </w:rPr>
        <w:t xml:space="preserve"> </w:t>
      </w:r>
      <w:r w:rsidR="003E3896" w:rsidRPr="004348E3">
        <w:rPr>
          <w:rFonts w:ascii="Arial" w:hAnsi="Arial" w:cs="Arial"/>
          <w:b/>
        </w:rPr>
        <w:t>н</w:t>
      </w:r>
      <w:r w:rsidR="00B52F6E" w:rsidRPr="004348E3">
        <w:rPr>
          <w:rFonts w:ascii="Arial" w:hAnsi="Arial" w:cs="Arial"/>
          <w:b/>
        </w:rPr>
        <w:t>иските плати и животниот стандард</w:t>
      </w:r>
      <w:r w:rsidR="003E3896" w:rsidRPr="004348E3">
        <w:rPr>
          <w:rFonts w:ascii="Arial" w:hAnsi="Arial" w:cs="Arial"/>
        </w:rPr>
        <w:t>,</w:t>
      </w:r>
      <w:r w:rsidR="00B52F6E" w:rsidRPr="004348E3">
        <w:rPr>
          <w:rFonts w:ascii="Arial" w:hAnsi="Arial" w:cs="Arial"/>
        </w:rPr>
        <w:t xml:space="preserve"> </w:t>
      </w:r>
      <w:r w:rsidR="003E3896" w:rsidRPr="004348E3">
        <w:rPr>
          <w:rFonts w:ascii="Arial" w:hAnsi="Arial" w:cs="Arial"/>
          <w:b/>
        </w:rPr>
        <w:t>к</w:t>
      </w:r>
      <w:r w:rsidR="00B52F6E" w:rsidRPr="004348E3">
        <w:rPr>
          <w:rFonts w:ascii="Arial" w:hAnsi="Arial" w:cs="Arial"/>
          <w:b/>
        </w:rPr>
        <w:t>риминалот и корупцијата</w:t>
      </w:r>
      <w:r w:rsidR="003E3896" w:rsidRPr="004348E3">
        <w:rPr>
          <w:rFonts w:ascii="Arial" w:hAnsi="Arial" w:cs="Arial"/>
        </w:rPr>
        <w:t xml:space="preserve"> и </w:t>
      </w:r>
      <w:r w:rsidR="003E3896" w:rsidRPr="004348E3">
        <w:rPr>
          <w:rFonts w:ascii="Arial" w:hAnsi="Arial" w:cs="Arial"/>
          <w:b/>
        </w:rPr>
        <w:t>невработеноста.</w:t>
      </w:r>
      <w:r w:rsidR="003E3896" w:rsidRPr="004348E3">
        <w:rPr>
          <w:rFonts w:ascii="Arial" w:hAnsi="Arial" w:cs="Arial"/>
        </w:rPr>
        <w:t xml:space="preserve"> На четврто место следат високите трошоци за живот</w:t>
      </w:r>
      <w:r w:rsidR="000E0319" w:rsidRPr="004348E3">
        <w:rPr>
          <w:rFonts w:ascii="Arial" w:hAnsi="Arial" w:cs="Arial"/>
        </w:rPr>
        <w:t>,</w:t>
      </w:r>
      <w:r w:rsidR="003E3896" w:rsidRPr="004348E3">
        <w:rPr>
          <w:rFonts w:ascii="Arial" w:hAnsi="Arial" w:cs="Arial"/>
        </w:rPr>
        <w:t xml:space="preserve"> а веднаш потоа иселувањето</w:t>
      </w:r>
      <w:r w:rsidR="002A3681">
        <w:rPr>
          <w:rFonts w:ascii="Arial" w:hAnsi="Arial" w:cs="Arial"/>
        </w:rPr>
        <w:t xml:space="preserve"> на луѓето</w:t>
      </w:r>
      <w:r w:rsidR="003E3896" w:rsidRPr="004348E3">
        <w:rPr>
          <w:rFonts w:ascii="Arial" w:hAnsi="Arial" w:cs="Arial"/>
        </w:rPr>
        <w:t xml:space="preserve">. </w:t>
      </w:r>
    </w:p>
    <w:p w:rsidR="005B57E0" w:rsidRPr="004348E3" w:rsidRDefault="005B57E0" w:rsidP="00B94404">
      <w:pPr>
        <w:ind w:firstLine="720"/>
        <w:jc w:val="both"/>
        <w:rPr>
          <w:rFonts w:ascii="Arial" w:hAnsi="Arial" w:cs="Arial"/>
        </w:rPr>
      </w:pPr>
    </w:p>
    <w:p w:rsidR="005B57E0" w:rsidRDefault="00595F6B" w:rsidP="0003655D">
      <w:pPr>
        <w:jc w:val="both"/>
        <w:rPr>
          <w:rFonts w:ascii="Arial" w:hAnsi="Arial" w:cs="Arial"/>
        </w:rPr>
      </w:pPr>
      <w:r w:rsidRPr="004F0A98">
        <w:rPr>
          <w:rFonts w:ascii="Arial" w:hAnsi="Arial" w:cs="Arial"/>
          <w:i/>
          <w:sz w:val="20"/>
        </w:rPr>
        <w:t>Прашање</w:t>
      </w:r>
      <w:r w:rsidR="004348E3" w:rsidRPr="004F0A98">
        <w:rPr>
          <w:rFonts w:ascii="Arial" w:hAnsi="Arial" w:cs="Arial"/>
          <w:i/>
          <w:sz w:val="20"/>
        </w:rPr>
        <w:t xml:space="preserve"> </w:t>
      </w:r>
      <w:r w:rsidRPr="004F0A98">
        <w:rPr>
          <w:rFonts w:ascii="Arial" w:hAnsi="Arial" w:cs="Arial"/>
          <w:i/>
          <w:sz w:val="20"/>
        </w:rPr>
        <w:t xml:space="preserve">1. </w:t>
      </w:r>
      <w:r w:rsidRPr="004F0A98">
        <w:rPr>
          <w:rFonts w:ascii="Arial" w:hAnsi="Arial" w:cs="Arial"/>
          <w:i/>
          <w:sz w:val="20"/>
          <w:lang w:val="ru-RU"/>
        </w:rPr>
        <w:t>Кој е според Вас најважниот проблем со кој моментално се соочува земјата?</w:t>
      </w:r>
      <w:r w:rsidR="003E3896" w:rsidRPr="004348E3">
        <w:rPr>
          <w:rFonts w:ascii="Arial" w:hAnsi="Arial" w:cs="Arial"/>
          <w:noProof/>
          <w:lang w:val="en-US"/>
        </w:rPr>
        <w:drawing>
          <wp:inline distT="0" distB="0" distL="0" distR="0">
            <wp:extent cx="5731510" cy="3962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0319" w:rsidRPr="004348E3" w:rsidRDefault="00B94404" w:rsidP="007E68EB">
      <w:pPr>
        <w:jc w:val="both"/>
        <w:rPr>
          <w:rFonts w:ascii="Arial" w:hAnsi="Arial" w:cs="Arial"/>
          <w:b/>
        </w:rPr>
      </w:pPr>
      <w:r w:rsidRPr="004348E3">
        <w:rPr>
          <w:rFonts w:ascii="Arial" w:hAnsi="Arial" w:cs="Arial"/>
        </w:rPr>
        <w:lastRenderedPageBreak/>
        <w:t xml:space="preserve">Граѓаните </w:t>
      </w:r>
      <w:r w:rsidR="005D374B">
        <w:rPr>
          <w:rFonts w:ascii="Arial" w:hAnsi="Arial" w:cs="Arial"/>
        </w:rPr>
        <w:t>потоа одговара</w:t>
      </w:r>
      <w:r w:rsidR="002A3681">
        <w:rPr>
          <w:rFonts w:ascii="Arial" w:hAnsi="Arial" w:cs="Arial"/>
        </w:rPr>
        <w:t xml:space="preserve">а на прашањето: </w:t>
      </w:r>
      <w:r w:rsidR="00595F6B" w:rsidRPr="004348E3">
        <w:rPr>
          <w:rFonts w:ascii="Arial" w:hAnsi="Arial" w:cs="Arial"/>
        </w:rPr>
        <w:t>„</w:t>
      </w:r>
      <w:r w:rsidR="0085559C" w:rsidRPr="004348E3">
        <w:rPr>
          <w:rFonts w:ascii="Arial" w:hAnsi="Arial" w:cs="Arial"/>
        </w:rPr>
        <w:t>Д</w:t>
      </w:r>
      <w:r w:rsidRPr="004348E3">
        <w:rPr>
          <w:rFonts w:ascii="Arial" w:hAnsi="Arial" w:cs="Arial"/>
        </w:rPr>
        <w:t>али</w:t>
      </w:r>
      <w:r w:rsidR="00B52F6E" w:rsidRPr="004348E3">
        <w:rPr>
          <w:rFonts w:ascii="Arial" w:hAnsi="Arial" w:cs="Arial"/>
        </w:rPr>
        <w:t xml:space="preserve"> </w:t>
      </w:r>
      <w:r w:rsidR="00595F6B" w:rsidRPr="004348E3">
        <w:rPr>
          <w:rFonts w:ascii="Arial" w:hAnsi="Arial" w:cs="Arial"/>
        </w:rPr>
        <w:t>Влада предводена од СДСМ или В</w:t>
      </w:r>
      <w:r w:rsidR="00B52F6E" w:rsidRPr="004348E3">
        <w:rPr>
          <w:rFonts w:ascii="Arial" w:hAnsi="Arial" w:cs="Arial"/>
        </w:rPr>
        <w:t xml:space="preserve">лада </w:t>
      </w:r>
      <w:r w:rsidR="00595F6B" w:rsidRPr="004348E3">
        <w:rPr>
          <w:rFonts w:ascii="Arial" w:hAnsi="Arial" w:cs="Arial"/>
        </w:rPr>
        <w:t>предводена од ВМРО</w:t>
      </w:r>
      <w:r w:rsidR="0003655D">
        <w:rPr>
          <w:rFonts w:ascii="Arial" w:hAnsi="Arial" w:cs="Arial"/>
        </w:rPr>
        <w:t>-ДПМНЕ</w:t>
      </w:r>
      <w:r w:rsidR="00595F6B" w:rsidRPr="004348E3">
        <w:rPr>
          <w:rFonts w:ascii="Arial" w:hAnsi="Arial" w:cs="Arial"/>
        </w:rPr>
        <w:t xml:space="preserve"> може подобро да се справи со</w:t>
      </w:r>
      <w:r w:rsidR="002A3681">
        <w:rPr>
          <w:rFonts w:ascii="Arial" w:hAnsi="Arial" w:cs="Arial"/>
        </w:rPr>
        <w:t xml:space="preserve"> најголемиот</w:t>
      </w:r>
      <w:r w:rsidR="00410A20" w:rsidRPr="004348E3">
        <w:rPr>
          <w:rFonts w:ascii="Arial" w:hAnsi="Arial" w:cs="Arial"/>
          <w:lang w:val="en-US"/>
        </w:rPr>
        <w:t xml:space="preserve"> </w:t>
      </w:r>
      <w:r w:rsidRPr="004348E3">
        <w:rPr>
          <w:rFonts w:ascii="Arial" w:hAnsi="Arial" w:cs="Arial"/>
        </w:rPr>
        <w:t>проблем со кој</w:t>
      </w:r>
      <w:r w:rsidR="00410A20" w:rsidRPr="004348E3">
        <w:rPr>
          <w:rFonts w:ascii="Arial" w:hAnsi="Arial" w:cs="Arial"/>
        </w:rPr>
        <w:t xml:space="preserve"> се соочува земјата</w:t>
      </w:r>
      <w:r w:rsidR="000E0319" w:rsidRPr="004348E3">
        <w:rPr>
          <w:rFonts w:ascii="Arial" w:hAnsi="Arial" w:cs="Arial"/>
        </w:rPr>
        <w:t>?</w:t>
      </w:r>
      <w:r w:rsidR="000E0319" w:rsidRPr="004348E3">
        <w:rPr>
          <w:rFonts w:ascii="Arial" w:hAnsi="Arial" w:cs="Arial"/>
          <w:b/>
        </w:rPr>
        <w:t>“</w:t>
      </w:r>
      <w:r w:rsidR="00595F6B" w:rsidRPr="004348E3">
        <w:rPr>
          <w:rFonts w:ascii="Arial" w:hAnsi="Arial" w:cs="Arial"/>
          <w:b/>
        </w:rPr>
        <w:t xml:space="preserve"> </w:t>
      </w:r>
    </w:p>
    <w:p w:rsidR="000E0319" w:rsidRPr="004348E3" w:rsidRDefault="00595F6B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>На ова прашање 30% од испитаниците одговориле дека</w:t>
      </w:r>
      <w:r w:rsidR="00410A20" w:rsidRPr="004348E3">
        <w:rPr>
          <w:rFonts w:ascii="Arial" w:hAnsi="Arial" w:cs="Arial"/>
        </w:rPr>
        <w:t xml:space="preserve"> со тој проблем</w:t>
      </w:r>
      <w:r w:rsidRPr="004348E3">
        <w:rPr>
          <w:rFonts w:ascii="Arial" w:hAnsi="Arial" w:cs="Arial"/>
        </w:rPr>
        <w:t xml:space="preserve"> подобр</w:t>
      </w:r>
      <w:r w:rsidR="00410A20" w:rsidRPr="004348E3">
        <w:rPr>
          <w:rFonts w:ascii="Arial" w:hAnsi="Arial" w:cs="Arial"/>
        </w:rPr>
        <w:t>о може да се справи</w:t>
      </w:r>
      <w:r w:rsidR="002A3681">
        <w:rPr>
          <w:rFonts w:ascii="Arial" w:hAnsi="Arial" w:cs="Arial"/>
        </w:rPr>
        <w:t xml:space="preserve"> Влада предводена од СДСМ, </w:t>
      </w:r>
      <w:r w:rsidRPr="004348E3">
        <w:rPr>
          <w:rFonts w:ascii="Arial" w:hAnsi="Arial" w:cs="Arial"/>
        </w:rPr>
        <w:t>а 26% рекле дека тоа е</w:t>
      </w:r>
      <w:r w:rsidR="002A3681">
        <w:rPr>
          <w:rFonts w:ascii="Arial" w:hAnsi="Arial" w:cs="Arial"/>
        </w:rPr>
        <w:t xml:space="preserve"> В</w:t>
      </w:r>
      <w:r w:rsidR="00B94404" w:rsidRPr="004348E3">
        <w:rPr>
          <w:rFonts w:ascii="Arial" w:hAnsi="Arial" w:cs="Arial"/>
        </w:rPr>
        <w:t>лада предводена од</w:t>
      </w:r>
      <w:r w:rsidRPr="004348E3">
        <w:rPr>
          <w:rFonts w:ascii="Arial" w:hAnsi="Arial" w:cs="Arial"/>
        </w:rPr>
        <w:t xml:space="preserve"> ВМРО-ДПМНЕ</w:t>
      </w:r>
      <w:r w:rsidR="002A3681">
        <w:rPr>
          <w:rFonts w:ascii="Arial" w:hAnsi="Arial" w:cs="Arial"/>
        </w:rPr>
        <w:t>.</w:t>
      </w:r>
      <w:r w:rsidR="00410A20" w:rsidRPr="004348E3">
        <w:rPr>
          <w:rFonts w:ascii="Arial" w:hAnsi="Arial" w:cs="Arial"/>
        </w:rPr>
        <w:t xml:space="preserve"> </w:t>
      </w:r>
    </w:p>
    <w:p w:rsidR="000E0319" w:rsidRPr="004F0A98" w:rsidRDefault="000E0319" w:rsidP="009677AB">
      <w:pPr>
        <w:jc w:val="both"/>
        <w:rPr>
          <w:rFonts w:ascii="Arial" w:hAnsi="Arial" w:cs="Arial"/>
          <w:i/>
          <w:sz w:val="20"/>
        </w:rPr>
      </w:pPr>
      <w:r w:rsidRPr="004F0A98">
        <w:rPr>
          <w:rFonts w:ascii="Arial" w:hAnsi="Arial" w:cs="Arial"/>
          <w:i/>
          <w:sz w:val="20"/>
        </w:rPr>
        <w:t>Прашање 2. „Дали би рекле дека Влада предводена од СДСМ или Влада предводена од ВМРО</w:t>
      </w:r>
      <w:r w:rsidR="002A3681" w:rsidRPr="004F0A98">
        <w:rPr>
          <w:rFonts w:ascii="Arial" w:hAnsi="Arial" w:cs="Arial"/>
          <w:i/>
          <w:sz w:val="20"/>
        </w:rPr>
        <w:t>-ДПМНЕ,</w:t>
      </w:r>
      <w:r w:rsidRPr="004F0A98">
        <w:rPr>
          <w:rFonts w:ascii="Arial" w:hAnsi="Arial" w:cs="Arial"/>
          <w:i/>
          <w:sz w:val="20"/>
        </w:rPr>
        <w:t xml:space="preserve"> може подобро да се справи со овој проблем кој го наведовте?</w:t>
      </w:r>
      <w:r w:rsidRPr="004F0A98">
        <w:rPr>
          <w:rFonts w:ascii="Arial" w:hAnsi="Arial" w:cs="Arial"/>
          <w:b/>
          <w:i/>
          <w:sz w:val="20"/>
        </w:rPr>
        <w:t>“</w:t>
      </w:r>
    </w:p>
    <w:p w:rsidR="00DE73F7" w:rsidRPr="004348E3" w:rsidRDefault="00595F6B" w:rsidP="002A3681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  <w:noProof/>
          <w:lang w:val="en-US"/>
        </w:rPr>
        <w:drawing>
          <wp:inline distT="0" distB="0" distL="0" distR="0">
            <wp:extent cx="5781675" cy="19240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0319" w:rsidRPr="002A6817" w:rsidRDefault="0003655D" w:rsidP="007E68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прашањето: </w:t>
      </w:r>
      <w:r w:rsidR="009677AB" w:rsidRPr="002A6817">
        <w:rPr>
          <w:rFonts w:ascii="Arial" w:hAnsi="Arial" w:cs="Arial"/>
        </w:rPr>
        <w:t>„</w:t>
      </w:r>
      <w:r w:rsidR="000E0319" w:rsidRPr="002A6817">
        <w:rPr>
          <w:rFonts w:ascii="Arial" w:hAnsi="Arial" w:cs="Arial"/>
        </w:rPr>
        <w:t>Кој потег</w:t>
      </w:r>
      <w:r w:rsidR="00DE73F7" w:rsidRPr="002A6817">
        <w:rPr>
          <w:rFonts w:ascii="Arial" w:hAnsi="Arial" w:cs="Arial"/>
        </w:rPr>
        <w:t>, активност или мерка превземена</w:t>
      </w:r>
      <w:r w:rsidR="000E0319" w:rsidRPr="002A6817">
        <w:rPr>
          <w:rFonts w:ascii="Arial" w:hAnsi="Arial" w:cs="Arial"/>
        </w:rPr>
        <w:t xml:space="preserve"> од Владата на СДСМ во изминатите две и пол години го сметате за најпозитивен?</w:t>
      </w:r>
      <w:r w:rsidR="009677AB" w:rsidRPr="002A6817">
        <w:rPr>
          <w:rFonts w:ascii="Arial" w:hAnsi="Arial" w:cs="Arial"/>
        </w:rPr>
        <w:t>“</w:t>
      </w:r>
      <w:r w:rsidR="000E0319" w:rsidRPr="002A6817">
        <w:rPr>
          <w:rFonts w:ascii="Arial" w:hAnsi="Arial" w:cs="Arial"/>
        </w:rPr>
        <w:t>, предничат покачувањето на платите, ми</w:t>
      </w:r>
      <w:r w:rsidR="002A3681" w:rsidRPr="002A6817">
        <w:rPr>
          <w:rFonts w:ascii="Arial" w:hAnsi="Arial" w:cs="Arial"/>
        </w:rPr>
        <w:t xml:space="preserve">нималната и просечната, а потоа </w:t>
      </w:r>
      <w:r w:rsidR="000E0319" w:rsidRPr="002A6817">
        <w:rPr>
          <w:rFonts w:ascii="Arial" w:hAnsi="Arial" w:cs="Arial"/>
        </w:rPr>
        <w:t xml:space="preserve">напредокот во Евроатланските интеграции. На трето место е </w:t>
      </w:r>
      <w:r w:rsidR="002A3681" w:rsidRPr="002A6817">
        <w:rPr>
          <w:rFonts w:ascii="Arial" w:hAnsi="Arial" w:cs="Arial"/>
        </w:rPr>
        <w:t>зголемувањето</w:t>
      </w:r>
      <w:r w:rsidR="000E0319" w:rsidRPr="002A6817">
        <w:rPr>
          <w:rFonts w:ascii="Arial" w:hAnsi="Arial" w:cs="Arial"/>
        </w:rPr>
        <w:t xml:space="preserve"> на социјалната помош. </w:t>
      </w:r>
    </w:p>
    <w:p w:rsidR="002A6817" w:rsidRPr="004F0A98" w:rsidRDefault="009677AB" w:rsidP="009677AB">
      <w:pPr>
        <w:jc w:val="both"/>
        <w:rPr>
          <w:rFonts w:ascii="Arial" w:hAnsi="Arial" w:cs="Arial"/>
          <w:i/>
          <w:color w:val="FF0000"/>
          <w:sz w:val="20"/>
        </w:rPr>
      </w:pPr>
      <w:r w:rsidRPr="004F0A98">
        <w:rPr>
          <w:rFonts w:ascii="Arial" w:hAnsi="Arial" w:cs="Arial"/>
          <w:i/>
          <w:sz w:val="20"/>
        </w:rPr>
        <w:t>Прашање 3. „Кој потег, активност или мерка превземени од Владата на СДСМ во изминатите две и пол години го сметате за најпозитивен?“</w:t>
      </w:r>
      <w:r w:rsidR="00357565" w:rsidRPr="004F0A98">
        <w:rPr>
          <w:rFonts w:ascii="Arial" w:hAnsi="Arial" w:cs="Arial"/>
          <w:i/>
          <w:sz w:val="20"/>
        </w:rPr>
        <w:t xml:space="preserve"> </w:t>
      </w:r>
    </w:p>
    <w:p w:rsidR="00357565" w:rsidRDefault="009677AB" w:rsidP="009677A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  <w:noProof/>
          <w:lang w:val="en-US"/>
        </w:rPr>
        <w:drawing>
          <wp:inline distT="0" distB="0" distL="0" distR="0">
            <wp:extent cx="5934075" cy="27813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3F7" w:rsidRPr="0003655D" w:rsidRDefault="00DE73F7" w:rsidP="009677A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 xml:space="preserve"> </w:t>
      </w:r>
      <w:r w:rsidR="007E68EB">
        <w:rPr>
          <w:rFonts w:ascii="Arial" w:hAnsi="Arial" w:cs="Arial"/>
        </w:rPr>
        <w:t>Ако се има пред</w:t>
      </w:r>
      <w:r w:rsidRPr="0003655D">
        <w:rPr>
          <w:rFonts w:ascii="Arial" w:hAnsi="Arial" w:cs="Arial"/>
        </w:rPr>
        <w:t xml:space="preserve">вид дека </w:t>
      </w:r>
      <w:r w:rsidR="009677AB" w:rsidRPr="0003655D">
        <w:rPr>
          <w:rFonts w:ascii="Arial" w:hAnsi="Arial" w:cs="Arial"/>
        </w:rPr>
        <w:t xml:space="preserve">Владата предводена од СДСМ во последните две </w:t>
      </w:r>
      <w:r w:rsidR="002817CE" w:rsidRPr="0003655D">
        <w:rPr>
          <w:rFonts w:ascii="Arial" w:hAnsi="Arial" w:cs="Arial"/>
        </w:rPr>
        <w:t>и пол години интензивно работеше</w:t>
      </w:r>
      <w:r w:rsidR="009677AB" w:rsidRPr="0003655D">
        <w:rPr>
          <w:rFonts w:ascii="Arial" w:hAnsi="Arial" w:cs="Arial"/>
        </w:rPr>
        <w:t xml:space="preserve"> на решавање на спорот за името и</w:t>
      </w:r>
      <w:r w:rsidR="002817CE" w:rsidRPr="0003655D">
        <w:rPr>
          <w:rFonts w:ascii="Arial" w:hAnsi="Arial" w:cs="Arial"/>
        </w:rPr>
        <w:t xml:space="preserve"> на </w:t>
      </w:r>
      <w:r w:rsidR="009677AB" w:rsidRPr="0003655D">
        <w:rPr>
          <w:rFonts w:ascii="Arial" w:hAnsi="Arial" w:cs="Arial"/>
        </w:rPr>
        <w:t>конечно деблокирање на процесите</w:t>
      </w:r>
      <w:r w:rsidRPr="0003655D">
        <w:rPr>
          <w:rFonts w:ascii="Arial" w:hAnsi="Arial" w:cs="Arial"/>
        </w:rPr>
        <w:t xml:space="preserve"> за евроатланското интегрирање на Македонија и дека земјата е веќе пред </w:t>
      </w:r>
      <w:r w:rsidRPr="0003655D">
        <w:rPr>
          <w:rFonts w:ascii="Arial" w:hAnsi="Arial" w:cs="Arial"/>
        </w:rPr>
        <w:lastRenderedPageBreak/>
        <w:t>полноправно членство во НАТО и пред добивање датум за започнувањ</w:t>
      </w:r>
      <w:r w:rsidR="002A6817" w:rsidRPr="0003655D">
        <w:rPr>
          <w:rFonts w:ascii="Arial" w:hAnsi="Arial" w:cs="Arial"/>
        </w:rPr>
        <w:t>е</w:t>
      </w:r>
      <w:r w:rsidRPr="0003655D">
        <w:rPr>
          <w:rFonts w:ascii="Arial" w:hAnsi="Arial" w:cs="Arial"/>
        </w:rPr>
        <w:t xml:space="preserve"> на </w:t>
      </w:r>
      <w:r w:rsidR="002A6817" w:rsidRPr="0003655D">
        <w:rPr>
          <w:rFonts w:ascii="Arial" w:hAnsi="Arial" w:cs="Arial"/>
        </w:rPr>
        <w:t xml:space="preserve">преговори </w:t>
      </w:r>
      <w:r w:rsidRPr="0003655D">
        <w:rPr>
          <w:rFonts w:ascii="Arial" w:hAnsi="Arial" w:cs="Arial"/>
        </w:rPr>
        <w:t>за членство во ЕУ, овие одговори на гра</w:t>
      </w:r>
      <w:r w:rsidR="002A6817" w:rsidRPr="0003655D">
        <w:rPr>
          <w:rFonts w:ascii="Arial" w:hAnsi="Arial" w:cs="Arial"/>
        </w:rPr>
        <w:t>ѓаните</w:t>
      </w:r>
      <w:r w:rsidRPr="0003655D">
        <w:rPr>
          <w:rFonts w:ascii="Arial" w:hAnsi="Arial" w:cs="Arial"/>
        </w:rPr>
        <w:t xml:space="preserve"> се сосема очекувани.</w:t>
      </w:r>
    </w:p>
    <w:p w:rsidR="009677AB" w:rsidRPr="004348E3" w:rsidRDefault="00DE73F7" w:rsidP="009677A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>Покачувањето на платите,</w:t>
      </w:r>
      <w:r w:rsidR="00E31DA4" w:rsidRPr="004348E3">
        <w:rPr>
          <w:rFonts w:ascii="Arial" w:hAnsi="Arial" w:cs="Arial"/>
        </w:rPr>
        <w:t xml:space="preserve"> но и зголемувањето на социјалната помош, според оваа </w:t>
      </w:r>
      <w:r w:rsidR="002A6817">
        <w:rPr>
          <w:rFonts w:ascii="Arial" w:hAnsi="Arial" w:cs="Arial"/>
        </w:rPr>
        <w:t>анкета</w:t>
      </w:r>
      <w:r w:rsidRPr="004348E3">
        <w:rPr>
          <w:rFonts w:ascii="Arial" w:hAnsi="Arial" w:cs="Arial"/>
        </w:rPr>
        <w:t xml:space="preserve"> станува</w:t>
      </w:r>
      <w:r w:rsidR="002A6817">
        <w:rPr>
          <w:rFonts w:ascii="Arial" w:hAnsi="Arial" w:cs="Arial"/>
        </w:rPr>
        <w:t xml:space="preserve"> се повидливо за граѓаните</w:t>
      </w:r>
      <w:r w:rsidR="00E31DA4" w:rsidRPr="004348E3">
        <w:rPr>
          <w:rFonts w:ascii="Arial" w:hAnsi="Arial" w:cs="Arial"/>
        </w:rPr>
        <w:t xml:space="preserve">, </w:t>
      </w:r>
      <w:r w:rsidR="002A6817">
        <w:rPr>
          <w:rFonts w:ascii="Arial" w:hAnsi="Arial" w:cs="Arial"/>
        </w:rPr>
        <w:t>како резул</w:t>
      </w:r>
      <w:r w:rsidR="00511500">
        <w:rPr>
          <w:rFonts w:ascii="Arial" w:hAnsi="Arial" w:cs="Arial"/>
        </w:rPr>
        <w:t>тат од работењето на в</w:t>
      </w:r>
      <w:r w:rsidR="002A6817">
        <w:rPr>
          <w:rFonts w:ascii="Arial" w:hAnsi="Arial" w:cs="Arial"/>
        </w:rPr>
        <w:t>лад</w:t>
      </w:r>
      <w:r w:rsidR="00E31DA4" w:rsidRPr="004348E3">
        <w:rPr>
          <w:rFonts w:ascii="Arial" w:hAnsi="Arial" w:cs="Arial"/>
        </w:rPr>
        <w:t>а</w:t>
      </w:r>
      <w:r w:rsidR="00511500">
        <w:rPr>
          <w:rFonts w:ascii="Arial" w:hAnsi="Arial" w:cs="Arial"/>
        </w:rPr>
        <w:t>та на СДСМ</w:t>
      </w:r>
      <w:r w:rsidR="00E31DA4" w:rsidRPr="004348E3">
        <w:rPr>
          <w:rFonts w:ascii="Arial" w:hAnsi="Arial" w:cs="Arial"/>
        </w:rPr>
        <w:t>.</w:t>
      </w:r>
    </w:p>
    <w:p w:rsidR="00A06EA6" w:rsidRDefault="00E2262B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 xml:space="preserve">Во следниот сет на прашања ја меревме перцепцијата на граѓаните за тоа дали Влада предводена од </w:t>
      </w:r>
      <w:r w:rsidR="00E924DA">
        <w:rPr>
          <w:rFonts w:ascii="Arial" w:hAnsi="Arial" w:cs="Arial"/>
        </w:rPr>
        <w:t xml:space="preserve">Зоран </w:t>
      </w:r>
      <w:r w:rsidRPr="004348E3">
        <w:rPr>
          <w:rFonts w:ascii="Arial" w:hAnsi="Arial" w:cs="Arial"/>
        </w:rPr>
        <w:t xml:space="preserve">Заев или Влада предводена од </w:t>
      </w:r>
      <w:r w:rsidR="00E924DA">
        <w:rPr>
          <w:rFonts w:ascii="Arial" w:hAnsi="Arial" w:cs="Arial"/>
        </w:rPr>
        <w:t xml:space="preserve">Христијан </w:t>
      </w:r>
      <w:r w:rsidRPr="004348E3">
        <w:rPr>
          <w:rFonts w:ascii="Arial" w:hAnsi="Arial" w:cs="Arial"/>
        </w:rPr>
        <w:t>Мицкоски би се справила</w:t>
      </w:r>
      <w:r w:rsidR="00410A20" w:rsidRPr="004348E3">
        <w:rPr>
          <w:rFonts w:ascii="Arial" w:hAnsi="Arial" w:cs="Arial"/>
        </w:rPr>
        <w:t xml:space="preserve"> подобро</w:t>
      </w:r>
      <w:r w:rsidRPr="004348E3">
        <w:rPr>
          <w:rFonts w:ascii="Arial" w:hAnsi="Arial" w:cs="Arial"/>
        </w:rPr>
        <w:t xml:space="preserve"> со различните проблеми и предизвици со кои се соочуваме ка</w:t>
      </w:r>
      <w:r w:rsidR="00410A20" w:rsidRPr="004348E3">
        <w:rPr>
          <w:rFonts w:ascii="Arial" w:hAnsi="Arial" w:cs="Arial"/>
        </w:rPr>
        <w:t xml:space="preserve">ко држава. </w:t>
      </w:r>
    </w:p>
    <w:p w:rsidR="002A6817" w:rsidRPr="004F0A98" w:rsidRDefault="002A6817" w:rsidP="002A6817">
      <w:pPr>
        <w:jc w:val="both"/>
        <w:rPr>
          <w:rFonts w:ascii="Arial" w:hAnsi="Arial" w:cs="Arial"/>
          <w:i/>
          <w:color w:val="FF0000"/>
          <w:sz w:val="20"/>
        </w:rPr>
      </w:pPr>
      <w:r w:rsidRPr="004F0A98">
        <w:rPr>
          <w:rFonts w:ascii="Arial" w:hAnsi="Arial" w:cs="Arial"/>
          <w:i/>
          <w:sz w:val="20"/>
        </w:rPr>
        <w:t>Прашање 4. „</w:t>
      </w:r>
      <w:r w:rsidR="00E924DA" w:rsidRPr="004F0A98">
        <w:rPr>
          <w:rFonts w:ascii="Arial" w:hAnsi="Arial" w:cs="Arial"/>
          <w:i/>
          <w:sz w:val="20"/>
        </w:rPr>
        <w:t>Дали по ваше мислење Влада предводена од Зоран Заев или Влада предводена од Христи</w:t>
      </w:r>
      <w:r w:rsidR="00511500" w:rsidRPr="004F0A98">
        <w:rPr>
          <w:rFonts w:ascii="Arial" w:hAnsi="Arial" w:cs="Arial"/>
          <w:i/>
          <w:sz w:val="20"/>
        </w:rPr>
        <w:t>јан Мицковски по изборите</w:t>
      </w:r>
      <w:r w:rsidR="00E924DA" w:rsidRPr="004F0A98">
        <w:rPr>
          <w:rFonts w:ascii="Arial" w:hAnsi="Arial" w:cs="Arial"/>
          <w:i/>
          <w:sz w:val="20"/>
        </w:rPr>
        <w:t xml:space="preserve"> може да се обезбеди побрз напредок во следниве области од животот </w:t>
      </w:r>
      <w:r w:rsidRPr="004F0A98">
        <w:rPr>
          <w:rFonts w:ascii="Arial" w:hAnsi="Arial" w:cs="Arial"/>
          <w:i/>
          <w:sz w:val="20"/>
        </w:rPr>
        <w:t xml:space="preserve">“ </w:t>
      </w:r>
    </w:p>
    <w:p w:rsidR="00E2262B" w:rsidRPr="004348E3" w:rsidRDefault="00E2262B" w:rsidP="009677A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  <w:noProof/>
          <w:lang w:val="en-US"/>
        </w:rPr>
        <w:drawing>
          <wp:inline distT="0" distB="0" distL="0" distR="0">
            <wp:extent cx="5731510" cy="43529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77AB" w:rsidRPr="004348E3" w:rsidRDefault="00E2262B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 xml:space="preserve">Како што може да се забележи </w:t>
      </w:r>
      <w:r w:rsidR="00C60965">
        <w:rPr>
          <w:rFonts w:ascii="Arial" w:hAnsi="Arial" w:cs="Arial"/>
        </w:rPr>
        <w:t>од резултатите</w:t>
      </w:r>
      <w:r w:rsidRPr="004348E3">
        <w:rPr>
          <w:rFonts w:ascii="Arial" w:hAnsi="Arial" w:cs="Arial"/>
        </w:rPr>
        <w:t xml:space="preserve">, граѓаните во значително повисок процент сметаат дека СДСМ може да обезбеди побрзо членство на државата во ЕУ и НАТО и да осигура поголема слобода и демократија. </w:t>
      </w:r>
      <w:r w:rsidR="00AE7AD5" w:rsidRPr="004348E3">
        <w:rPr>
          <w:rFonts w:ascii="Arial" w:hAnsi="Arial" w:cs="Arial"/>
        </w:rPr>
        <w:t>Исто така</w:t>
      </w:r>
      <w:r w:rsidR="00E924DA">
        <w:rPr>
          <w:rFonts w:ascii="Arial" w:hAnsi="Arial" w:cs="Arial"/>
        </w:rPr>
        <w:t>,</w:t>
      </w:r>
      <w:r w:rsidR="00AE7AD5" w:rsidRPr="004348E3">
        <w:rPr>
          <w:rFonts w:ascii="Arial" w:hAnsi="Arial" w:cs="Arial"/>
        </w:rPr>
        <w:t xml:space="preserve"> </w:t>
      </w:r>
      <w:r w:rsidR="00E924DA">
        <w:rPr>
          <w:rFonts w:ascii="Arial" w:hAnsi="Arial" w:cs="Arial"/>
        </w:rPr>
        <w:t>з</w:t>
      </w:r>
      <w:r w:rsidRPr="004348E3">
        <w:rPr>
          <w:rFonts w:ascii="Arial" w:hAnsi="Arial" w:cs="Arial"/>
        </w:rPr>
        <w:t>а 4% повеќе граѓани сметаат дека СДСМ може да обезбеди подобар економски стандард од ВМРО-ДПМНЕ</w:t>
      </w:r>
      <w:r w:rsidR="009C72EA" w:rsidRPr="004348E3">
        <w:rPr>
          <w:rFonts w:ascii="Arial" w:hAnsi="Arial" w:cs="Arial"/>
        </w:rPr>
        <w:t xml:space="preserve"> и </w:t>
      </w:r>
      <w:r w:rsidR="00511500">
        <w:rPr>
          <w:rFonts w:ascii="Arial" w:hAnsi="Arial" w:cs="Arial"/>
        </w:rPr>
        <w:t xml:space="preserve">исто толкав процент </w:t>
      </w:r>
      <w:r w:rsidR="009C72EA" w:rsidRPr="004348E3">
        <w:rPr>
          <w:rFonts w:ascii="Arial" w:hAnsi="Arial" w:cs="Arial"/>
        </w:rPr>
        <w:t>повеќе</w:t>
      </w:r>
      <w:r w:rsidR="00511500">
        <w:rPr>
          <w:rFonts w:ascii="Arial" w:hAnsi="Arial" w:cs="Arial"/>
        </w:rPr>
        <w:t>,</w:t>
      </w:r>
      <w:r w:rsidR="009C72EA" w:rsidRPr="004348E3">
        <w:rPr>
          <w:rFonts w:ascii="Arial" w:hAnsi="Arial" w:cs="Arial"/>
        </w:rPr>
        <w:t xml:space="preserve"> дека може да обезбеди поголема независност на судството.</w:t>
      </w:r>
      <w:r w:rsidR="00AE7AD5" w:rsidRPr="004348E3">
        <w:rPr>
          <w:rFonts w:ascii="Arial" w:hAnsi="Arial" w:cs="Arial"/>
        </w:rPr>
        <w:t xml:space="preserve"> Во однос на другите мерени области нема значајни разлики во одговорите, односно н</w:t>
      </w:r>
      <w:r w:rsidR="00E924DA">
        <w:rPr>
          <w:rFonts w:ascii="Arial" w:hAnsi="Arial" w:cs="Arial"/>
        </w:rPr>
        <w:t>иту една</w:t>
      </w:r>
      <w:r w:rsidR="00AE7AD5" w:rsidRPr="004348E3">
        <w:rPr>
          <w:rFonts w:ascii="Arial" w:hAnsi="Arial" w:cs="Arial"/>
        </w:rPr>
        <w:t xml:space="preserve"> од партиите нема значајна предност.</w:t>
      </w:r>
      <w:r w:rsidR="009C72EA" w:rsidRPr="004348E3">
        <w:rPr>
          <w:rFonts w:ascii="Arial" w:hAnsi="Arial" w:cs="Arial"/>
        </w:rPr>
        <w:t xml:space="preserve"> </w:t>
      </w:r>
      <w:r w:rsidR="00AE7AD5" w:rsidRPr="004348E3">
        <w:rPr>
          <w:rFonts w:ascii="Arial" w:hAnsi="Arial" w:cs="Arial"/>
        </w:rPr>
        <w:t xml:space="preserve">Она што треба </w:t>
      </w:r>
      <w:r w:rsidR="009C72EA" w:rsidRPr="004348E3">
        <w:rPr>
          <w:rFonts w:ascii="Arial" w:hAnsi="Arial" w:cs="Arial"/>
        </w:rPr>
        <w:t xml:space="preserve">да се забележи е дека процентот на граѓани кои </w:t>
      </w:r>
      <w:r w:rsidR="00E924DA">
        <w:rPr>
          <w:rFonts w:ascii="Arial" w:hAnsi="Arial" w:cs="Arial"/>
        </w:rPr>
        <w:t>се изјасниле</w:t>
      </w:r>
      <w:r w:rsidR="009C72EA" w:rsidRPr="004348E3">
        <w:rPr>
          <w:rFonts w:ascii="Arial" w:hAnsi="Arial" w:cs="Arial"/>
        </w:rPr>
        <w:t xml:space="preserve"> дека ниту Влада предводена од Заев ниту </w:t>
      </w:r>
      <w:r w:rsidR="009C72EA" w:rsidRPr="004348E3">
        <w:rPr>
          <w:rFonts w:ascii="Arial" w:hAnsi="Arial" w:cs="Arial"/>
        </w:rPr>
        <w:lastRenderedPageBreak/>
        <w:t xml:space="preserve">од Мицкоски може да го намали криминалот и корупцијата е значително висок, односно дури 44% од анкетираните се изјасниле вака. </w:t>
      </w:r>
    </w:p>
    <w:p w:rsidR="009677AB" w:rsidRDefault="002435B8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>М</w:t>
      </w:r>
      <w:r w:rsidR="009C72EA" w:rsidRPr="004348E3">
        <w:rPr>
          <w:rFonts w:ascii="Arial" w:hAnsi="Arial" w:cs="Arial"/>
        </w:rPr>
        <w:t>нозинството граѓани</w:t>
      </w:r>
      <w:r w:rsidRPr="004348E3">
        <w:rPr>
          <w:rFonts w:ascii="Arial" w:hAnsi="Arial" w:cs="Arial"/>
        </w:rPr>
        <w:t>, според ова испитување на јавното ми</w:t>
      </w:r>
      <w:r w:rsidR="00E31DA4" w:rsidRPr="004348E3">
        <w:rPr>
          <w:rFonts w:ascii="Arial" w:hAnsi="Arial" w:cs="Arial"/>
        </w:rPr>
        <w:t>сл</w:t>
      </w:r>
      <w:r w:rsidRPr="004348E3">
        <w:rPr>
          <w:rFonts w:ascii="Arial" w:hAnsi="Arial" w:cs="Arial"/>
        </w:rPr>
        <w:t>ење,</w:t>
      </w:r>
      <w:r w:rsidR="00E924DA">
        <w:rPr>
          <w:rFonts w:ascii="Arial" w:hAnsi="Arial" w:cs="Arial"/>
        </w:rPr>
        <w:t xml:space="preserve"> сметаат</w:t>
      </w:r>
      <w:r w:rsidRPr="004348E3">
        <w:rPr>
          <w:rFonts w:ascii="Arial" w:hAnsi="Arial" w:cs="Arial"/>
        </w:rPr>
        <w:t xml:space="preserve"> и </w:t>
      </w:r>
      <w:r w:rsidR="009C72EA" w:rsidRPr="004348E3">
        <w:rPr>
          <w:rFonts w:ascii="Arial" w:hAnsi="Arial" w:cs="Arial"/>
        </w:rPr>
        <w:t xml:space="preserve">дека Зоран Заев би бил подобар премиер од Христијан Мицкоски. На прашањето: </w:t>
      </w:r>
      <w:r w:rsidR="009C72EA" w:rsidRPr="004F0A98">
        <w:rPr>
          <w:rFonts w:ascii="Arial" w:hAnsi="Arial" w:cs="Arial"/>
        </w:rPr>
        <w:t>„Дали според Вас подобар иден премиер на државата би бил Зоран Заев или Христијан Мицкоски„</w:t>
      </w:r>
      <w:r w:rsidR="009C72EA" w:rsidRPr="004348E3">
        <w:rPr>
          <w:rFonts w:ascii="Arial" w:hAnsi="Arial" w:cs="Arial"/>
        </w:rPr>
        <w:t xml:space="preserve"> 32% од анкетираните рекле дека тоа би бил Заев, додека 27% рекле дека тоа би бил Христијан Мицкоски. </w:t>
      </w:r>
    </w:p>
    <w:p w:rsidR="004F0A98" w:rsidRPr="004F0A98" w:rsidRDefault="004F0A98" w:rsidP="004F0A98">
      <w:pPr>
        <w:jc w:val="both"/>
        <w:rPr>
          <w:rFonts w:ascii="Arial" w:hAnsi="Arial" w:cs="Arial"/>
          <w:sz w:val="20"/>
        </w:rPr>
      </w:pPr>
      <w:r w:rsidRPr="004F0A98">
        <w:rPr>
          <w:rFonts w:ascii="Arial" w:hAnsi="Arial" w:cs="Arial"/>
          <w:i/>
          <w:sz w:val="20"/>
        </w:rPr>
        <w:t>Прашање 5.</w:t>
      </w:r>
      <w:r w:rsidRPr="004F0A98">
        <w:rPr>
          <w:rFonts w:ascii="Arial" w:hAnsi="Arial" w:cs="Arial"/>
          <w:sz w:val="20"/>
        </w:rPr>
        <w:t xml:space="preserve"> „</w:t>
      </w:r>
      <w:r w:rsidRPr="004F0A98">
        <w:rPr>
          <w:rFonts w:ascii="Arial" w:hAnsi="Arial" w:cs="Arial"/>
          <w:i/>
          <w:sz w:val="20"/>
        </w:rPr>
        <w:t>Дали според Вас подобар иден премиер на државата би бил Зоран Заев или Христијан Мицкоски?</w:t>
      </w:r>
      <w:r w:rsidRPr="004F0A98">
        <w:rPr>
          <w:rFonts w:ascii="Arial" w:hAnsi="Arial" w:cs="Arial"/>
          <w:sz w:val="20"/>
        </w:rPr>
        <w:t>„</w:t>
      </w:r>
    </w:p>
    <w:p w:rsidR="009C72EA" w:rsidRPr="004348E3" w:rsidRDefault="009C72EA" w:rsidP="009677A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  <w:noProof/>
          <w:lang w:val="en-US"/>
        </w:rPr>
        <w:drawing>
          <wp:inline distT="0" distB="0" distL="0" distR="0">
            <wp:extent cx="5819775" cy="2286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72EA" w:rsidRDefault="009C72EA" w:rsidP="007E68EB">
      <w:pPr>
        <w:jc w:val="both"/>
        <w:rPr>
          <w:rFonts w:ascii="Arial" w:hAnsi="Arial" w:cs="Arial"/>
        </w:rPr>
      </w:pPr>
      <w:r w:rsidRPr="004348E3">
        <w:rPr>
          <w:rFonts w:ascii="Arial" w:hAnsi="Arial" w:cs="Arial"/>
        </w:rPr>
        <w:t>Мнозинството граѓани негативно ја оценуваат работата на техничките мин</w:t>
      </w:r>
      <w:r w:rsidR="00C83E86">
        <w:rPr>
          <w:rFonts w:ascii="Arial" w:hAnsi="Arial" w:cs="Arial"/>
        </w:rPr>
        <w:t xml:space="preserve">истри кои ги постави ВМРО-ДПМНЕ </w:t>
      </w:r>
      <w:r w:rsidRPr="004348E3">
        <w:rPr>
          <w:rFonts w:ascii="Arial" w:hAnsi="Arial" w:cs="Arial"/>
        </w:rPr>
        <w:t xml:space="preserve">во Владата. На прашањето: </w:t>
      </w:r>
      <w:r w:rsidR="00AE7AD5" w:rsidRPr="004F0A98">
        <w:rPr>
          <w:rFonts w:ascii="Arial" w:hAnsi="Arial" w:cs="Arial"/>
        </w:rPr>
        <w:t>„Како ја оценувате работата</w:t>
      </w:r>
      <w:r w:rsidRPr="004F0A98">
        <w:rPr>
          <w:rFonts w:ascii="Arial" w:hAnsi="Arial" w:cs="Arial"/>
        </w:rPr>
        <w:t xml:space="preserve"> на </w:t>
      </w:r>
      <w:r w:rsidR="00AE7AD5" w:rsidRPr="004F0A98">
        <w:rPr>
          <w:rFonts w:ascii="Arial" w:hAnsi="Arial" w:cs="Arial"/>
        </w:rPr>
        <w:t>техничките министри на ВМРО-ДПМНЕ во Владата?“</w:t>
      </w:r>
      <w:r w:rsidR="00AE7AD5" w:rsidRPr="004348E3">
        <w:rPr>
          <w:rFonts w:ascii="Arial" w:hAnsi="Arial" w:cs="Arial"/>
        </w:rPr>
        <w:t xml:space="preserve"> високи 44% рекле дека нивната работа ја оценуваат негативно, додека 35% рекле дека ја оценуваат п</w:t>
      </w:r>
      <w:r w:rsidR="00C60965">
        <w:rPr>
          <w:rFonts w:ascii="Arial" w:hAnsi="Arial" w:cs="Arial"/>
        </w:rPr>
        <w:t>озитивно. Еден од пет испитаника</w:t>
      </w:r>
      <w:r w:rsidR="00AE7AD5" w:rsidRPr="004348E3">
        <w:rPr>
          <w:rFonts w:ascii="Arial" w:hAnsi="Arial" w:cs="Arial"/>
        </w:rPr>
        <w:t xml:space="preserve"> не знае или нема мислење за работата на техничките министри</w:t>
      </w:r>
      <w:r w:rsidR="00C83E86">
        <w:rPr>
          <w:rFonts w:ascii="Arial" w:hAnsi="Arial" w:cs="Arial"/>
        </w:rPr>
        <w:t xml:space="preserve"> на ВМРО-ДПМНЕ</w:t>
      </w:r>
      <w:r w:rsidR="00AE7AD5" w:rsidRPr="004348E3">
        <w:rPr>
          <w:rFonts w:ascii="Arial" w:hAnsi="Arial" w:cs="Arial"/>
        </w:rPr>
        <w:t xml:space="preserve">. </w:t>
      </w:r>
    </w:p>
    <w:p w:rsidR="009C72EA" w:rsidRPr="004348E3" w:rsidRDefault="004F0A98" w:rsidP="004F0A98">
      <w:pPr>
        <w:jc w:val="both"/>
        <w:rPr>
          <w:rFonts w:ascii="Arial" w:hAnsi="Arial" w:cs="Arial"/>
        </w:rPr>
      </w:pPr>
      <w:r w:rsidRPr="004F0A98">
        <w:rPr>
          <w:rFonts w:ascii="Arial" w:hAnsi="Arial" w:cs="Arial"/>
          <w:i/>
          <w:sz w:val="20"/>
        </w:rPr>
        <w:t>Прашање 6.</w:t>
      </w:r>
      <w:r w:rsidRPr="004F0A98">
        <w:rPr>
          <w:sz w:val="20"/>
        </w:rPr>
        <w:t xml:space="preserve"> </w:t>
      </w:r>
      <w:r w:rsidRPr="004F0A98">
        <w:rPr>
          <w:rFonts w:ascii="Arial" w:hAnsi="Arial" w:cs="Arial"/>
          <w:i/>
          <w:sz w:val="20"/>
        </w:rPr>
        <w:t>„Како ја оценувате работата на техничките министри на ВМРО-ДПМНЕ во Владата?“</w:t>
      </w:r>
      <w:r w:rsidR="00AE7AD5" w:rsidRPr="004348E3">
        <w:rPr>
          <w:rFonts w:ascii="Arial" w:hAnsi="Arial" w:cs="Arial"/>
          <w:noProof/>
          <w:lang w:val="en-US"/>
        </w:rPr>
        <w:drawing>
          <wp:inline distT="0" distB="0" distL="0" distR="0">
            <wp:extent cx="5705475" cy="22002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72EA" w:rsidRPr="004348E3" w:rsidRDefault="009C72EA" w:rsidP="009677AB">
      <w:pPr>
        <w:jc w:val="both"/>
        <w:rPr>
          <w:rFonts w:ascii="Arial" w:hAnsi="Arial" w:cs="Arial"/>
        </w:rPr>
      </w:pPr>
    </w:p>
    <w:p w:rsidR="00B52F6E" w:rsidRPr="004348E3" w:rsidRDefault="00B52F6E" w:rsidP="009677A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52F6E" w:rsidRPr="004348E3" w:rsidSect="008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63" w:rsidRDefault="00C94563" w:rsidP="00357565">
      <w:pPr>
        <w:spacing w:after="0" w:line="240" w:lineRule="auto"/>
      </w:pPr>
      <w:r>
        <w:separator/>
      </w:r>
    </w:p>
  </w:endnote>
  <w:endnote w:type="continuationSeparator" w:id="0">
    <w:p w:rsidR="00C94563" w:rsidRDefault="00C94563" w:rsidP="0035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63" w:rsidRDefault="00C94563" w:rsidP="00357565">
      <w:pPr>
        <w:spacing w:after="0" w:line="240" w:lineRule="auto"/>
      </w:pPr>
      <w:r>
        <w:separator/>
      </w:r>
    </w:p>
  </w:footnote>
  <w:footnote w:type="continuationSeparator" w:id="0">
    <w:p w:rsidR="00C94563" w:rsidRDefault="00C94563" w:rsidP="0035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26919"/>
    <w:multiLevelType w:val="hybridMultilevel"/>
    <w:tmpl w:val="BBD69EA6"/>
    <w:lvl w:ilvl="0" w:tplc="B462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6E"/>
    <w:rsid w:val="0003655D"/>
    <w:rsid w:val="000409F7"/>
    <w:rsid w:val="000642A3"/>
    <w:rsid w:val="000B7B5A"/>
    <w:rsid w:val="000E0319"/>
    <w:rsid w:val="0013074E"/>
    <w:rsid w:val="00131371"/>
    <w:rsid w:val="00160B87"/>
    <w:rsid w:val="002435B8"/>
    <w:rsid w:val="002817CE"/>
    <w:rsid w:val="002A3681"/>
    <w:rsid w:val="002A6817"/>
    <w:rsid w:val="00335F7A"/>
    <w:rsid w:val="00357565"/>
    <w:rsid w:val="003E3896"/>
    <w:rsid w:val="003F57C7"/>
    <w:rsid w:val="00410A20"/>
    <w:rsid w:val="004348E3"/>
    <w:rsid w:val="00480065"/>
    <w:rsid w:val="004F0A98"/>
    <w:rsid w:val="00511500"/>
    <w:rsid w:val="00534BFD"/>
    <w:rsid w:val="00593A3F"/>
    <w:rsid w:val="00595F6B"/>
    <w:rsid w:val="005B57E0"/>
    <w:rsid w:val="005C6812"/>
    <w:rsid w:val="005D374B"/>
    <w:rsid w:val="00631794"/>
    <w:rsid w:val="006362D3"/>
    <w:rsid w:val="006C2A44"/>
    <w:rsid w:val="00714EB4"/>
    <w:rsid w:val="007E68EB"/>
    <w:rsid w:val="0085559C"/>
    <w:rsid w:val="008741EE"/>
    <w:rsid w:val="008D334B"/>
    <w:rsid w:val="009677AB"/>
    <w:rsid w:val="009C72EA"/>
    <w:rsid w:val="00A06EA6"/>
    <w:rsid w:val="00A82B0D"/>
    <w:rsid w:val="00AC3720"/>
    <w:rsid w:val="00AE7AD5"/>
    <w:rsid w:val="00B16875"/>
    <w:rsid w:val="00B52F6E"/>
    <w:rsid w:val="00B94404"/>
    <w:rsid w:val="00BA5BAD"/>
    <w:rsid w:val="00BE0812"/>
    <w:rsid w:val="00C60965"/>
    <w:rsid w:val="00C83E86"/>
    <w:rsid w:val="00C94563"/>
    <w:rsid w:val="00D44F06"/>
    <w:rsid w:val="00DE73F7"/>
    <w:rsid w:val="00E2262B"/>
    <w:rsid w:val="00E31DA4"/>
    <w:rsid w:val="00E76452"/>
    <w:rsid w:val="00E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FF59E-88AF-4546-A8FE-57ABFAF2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65"/>
  </w:style>
  <w:style w:type="paragraph" w:styleId="Footer">
    <w:name w:val="footer"/>
    <w:basedOn w:val="Normal"/>
    <w:link w:val="FooterChar"/>
    <w:uiPriority w:val="99"/>
    <w:unhideWhenUsed/>
    <w:rsid w:val="00357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6872743831904671"/>
          <c:y val="1.4925373134328361E-2"/>
          <c:w val="0.4564554541473364"/>
          <c:h val="0.945273631840796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Sheet1!$A$2:$A$17</c:f>
              <c:strCache>
                <c:ptCount val="16"/>
                <c:pt idx="0">
                  <c:v>Одбива да одговори</c:v>
                </c:pt>
                <c:pt idx="1">
                  <c:v>Нема ниту еден проблем</c:v>
                </c:pt>
                <c:pt idx="2">
                  <c:v>Нешто друго</c:v>
                </c:pt>
                <c:pt idx="3">
                  <c:v>Неквалитетно образование</c:v>
                </c:pt>
                <c:pt idx="4">
                  <c:v>Загрoзената демократија и слобода на говорот</c:v>
                </c:pt>
                <c:pt idx="5">
                  <c:v>Пензиите</c:v>
                </c:pt>
                <c:pt idx="6">
                  <c:v>Имплементацијата на преспанскиот договор</c:v>
                </c:pt>
                <c:pt idx="7">
                  <c:v>Неквалитетни здравствени услуги</c:v>
                </c:pt>
                <c:pt idx="8">
                  <c:v>Загадувањето на воздухот</c:v>
                </c:pt>
                <c:pt idx="9">
                  <c:v>Влезот и интеграциите во ЕУ и НАТО</c:v>
                </c:pt>
                <c:pt idx="10">
                  <c:v>Промената на името на државата</c:v>
                </c:pt>
                <c:pt idx="11">
                  <c:v>Иселувањето на луѓето </c:v>
                </c:pt>
                <c:pt idx="12">
                  <c:v>Високите трошоците за живеење</c:v>
                </c:pt>
                <c:pt idx="13">
                  <c:v>Невработеноста</c:v>
                </c:pt>
                <c:pt idx="14">
                  <c:v>Корупцијата и криминалот</c:v>
                </c:pt>
                <c:pt idx="15">
                  <c:v>Ниските плати и животниот стандард</c:v>
                </c:pt>
              </c:strCache>
            </c:strRef>
          </c:cat>
          <c:val>
            <c:numRef>
              <c:f>Sheet1!$B$2:$B$17</c:f>
              <c:numCache>
                <c:formatCode>0%</c:formatCode>
                <c:ptCount val="16"/>
                <c:pt idx="0" formatCode="0.0%">
                  <c:v>3.0000000000000001E-3</c:v>
                </c:pt>
                <c:pt idx="1">
                  <c:v>8.0000000000000002E-3</c:v>
                </c:pt>
                <c:pt idx="2">
                  <c:v>2.5000000000000001E-2</c:v>
                </c:pt>
                <c:pt idx="3">
                  <c:v>6.0000000000000001E-3</c:v>
                </c:pt>
                <c:pt idx="4">
                  <c:v>1.2999999999999999E-2</c:v>
                </c:pt>
                <c:pt idx="5">
                  <c:v>1.2999999999999999E-2</c:v>
                </c:pt>
                <c:pt idx="6">
                  <c:v>2.1000000000000001E-2</c:v>
                </c:pt>
                <c:pt idx="7">
                  <c:v>2.4E-2</c:v>
                </c:pt>
                <c:pt idx="8">
                  <c:v>3.1E-2</c:v>
                </c:pt>
                <c:pt idx="9">
                  <c:v>3.9E-2</c:v>
                </c:pt>
                <c:pt idx="10">
                  <c:v>5.0999999999999997E-2</c:v>
                </c:pt>
                <c:pt idx="11">
                  <c:v>0.105</c:v>
                </c:pt>
                <c:pt idx="12">
                  <c:v>0.11799999999999999</c:v>
                </c:pt>
                <c:pt idx="13">
                  <c:v>0.153</c:v>
                </c:pt>
                <c:pt idx="14">
                  <c:v>0.189</c:v>
                </c:pt>
                <c:pt idx="15">
                  <c:v>0.19700000000000001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6A-4BDE-9C7A-FA0A0E2991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3002912"/>
        <c:axId val="183004544"/>
      </c:barChart>
      <c:catAx>
        <c:axId val="183002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3004544"/>
        <c:crosses val="autoZero"/>
        <c:auto val="1"/>
        <c:lblAlgn val="ctr"/>
        <c:lblOffset val="100"/>
        <c:noMultiLvlLbl val="0"/>
      </c:catAx>
      <c:valAx>
        <c:axId val="183004544"/>
        <c:scaling>
          <c:orientation val="minMax"/>
          <c:max val="1"/>
        </c:scaling>
        <c:delete val="1"/>
        <c:axPos val="b"/>
        <c:numFmt formatCode="0.0%" sourceLinked="1"/>
        <c:majorTickMark val="out"/>
        <c:minorTickMark val="none"/>
        <c:tickLblPos val="none"/>
        <c:crossAx val="183002912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610892388451504"/>
          <c:y val="1.549364981956486E-2"/>
          <c:w val="0.58389107611548663"/>
          <c:h val="0.941251362810417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158EAB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40186915887850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34-4DAB-8612-35A74538EC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Влада предводена од СДСМ</c:v>
                </c:pt>
                <c:pt idx="1">
                  <c:v>Влада предводена од ВМРО-ДПМНЕ</c:v>
                </c:pt>
                <c:pt idx="2">
                  <c:v>Ниту една ниту друга </c:v>
                </c:pt>
                <c:pt idx="3">
                  <c:v>Нема ниту еден проблем</c:v>
                </c:pt>
                <c:pt idx="4">
                  <c:v>Не знам, не можам да оценам</c:v>
                </c:pt>
                <c:pt idx="5">
                  <c:v>Без одговор, одбива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0.30099999999999999</c:v>
                </c:pt>
                <c:pt idx="1">
                  <c:v>0.26100000000000001</c:v>
                </c:pt>
                <c:pt idx="2">
                  <c:v>0.2</c:v>
                </c:pt>
                <c:pt idx="3">
                  <c:v>2.1000000000000001E-2</c:v>
                </c:pt>
                <c:pt idx="4">
                  <c:v>0.2</c:v>
                </c:pt>
                <c:pt idx="5">
                  <c:v>1.4E-2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4-4DAB-8612-35A74538E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3005632"/>
        <c:axId val="183009984"/>
      </c:barChart>
      <c:catAx>
        <c:axId val="1830056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83009984"/>
        <c:crosses val="autoZero"/>
        <c:auto val="1"/>
        <c:lblAlgn val="ctr"/>
        <c:lblOffset val="100"/>
        <c:noMultiLvlLbl val="0"/>
      </c:catAx>
      <c:valAx>
        <c:axId val="183009984"/>
        <c:scaling>
          <c:orientation val="minMax"/>
          <c:max val="1.2"/>
          <c:min val="0"/>
        </c:scaling>
        <c:delete val="1"/>
        <c:axPos val="t"/>
        <c:numFmt formatCode="0%" sourceLinked="1"/>
        <c:majorTickMark val="out"/>
        <c:minorTickMark val="none"/>
        <c:tickLblPos val="none"/>
        <c:crossAx val="183005632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txPr>
    <a:bodyPr/>
    <a:lstStyle/>
    <a:p>
      <a:pPr>
        <a:defRPr sz="11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307765408634268"/>
          <c:y val="2.4821133469427478E-2"/>
          <c:w val="0.51692234591365638"/>
          <c:h val="0.959620070639319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Sheet1!$A$2:$A$15</c:f>
              <c:strCache>
                <c:ptCount val="14"/>
                <c:pt idx="0">
                  <c:v>Покачувањето на платите</c:v>
                </c:pt>
                <c:pt idx="1">
                  <c:v>Напредокот во Евроатланските интеграции</c:v>
                </c:pt>
                <c:pt idx="2">
                  <c:v>Зголемување на социјална помош</c:v>
                </c:pt>
                <c:pt idx="3">
                  <c:v>Проектот Мој ДДВ</c:v>
                </c:pt>
                <c:pt idx="4">
                  <c:v>Враќање на ефтина тарифа за струјата</c:v>
                </c:pt>
                <c:pt idx="5">
                  <c:v>Намалување на невработеноста</c:v>
                </c:pt>
                <c:pt idx="6">
                  <c:v>Сите се позитивни</c:v>
                </c:pt>
                <c:pt idx="7">
                  <c:v>Законот за стечајци</c:v>
                </c:pt>
                <c:pt idx="8">
                  <c:v>Подобар животен стандард</c:v>
                </c:pt>
                <c:pt idx="9">
                  <c:v>Подобрување на инфраструктурата</c:v>
                </c:pt>
                <c:pt idx="10">
                  <c:v>Покачувањето на пензиите</c:v>
                </c:pt>
                <c:pt idx="11">
                  <c:v>Други</c:v>
                </c:pt>
                <c:pt idx="12">
                  <c:v>Ниту една</c:v>
                </c:pt>
                <c:pt idx="13">
                  <c:v>Без одговор</c:v>
                </c:pt>
              </c:strCache>
            </c:strRef>
          </c:cat>
          <c:val>
            <c:numRef>
              <c:f>Sheet1!$B$2:$B$15</c:f>
              <c:numCache>
                <c:formatCode>0%</c:formatCode>
                <c:ptCount val="14"/>
                <c:pt idx="0">
                  <c:v>0.17899999999999999</c:v>
                </c:pt>
                <c:pt idx="1">
                  <c:v>0.16800000000000001</c:v>
                </c:pt>
                <c:pt idx="2">
                  <c:v>7.0000000000000007E-2</c:v>
                </c:pt>
                <c:pt idx="3">
                  <c:v>4.5999999999999999E-2</c:v>
                </c:pt>
                <c:pt idx="4">
                  <c:v>1.4999999999999999E-2</c:v>
                </c:pt>
                <c:pt idx="5">
                  <c:v>1.4999999999999999E-2</c:v>
                </c:pt>
                <c:pt idx="6">
                  <c:v>1.4999999999999999E-2</c:v>
                </c:pt>
                <c:pt idx="7">
                  <c:v>1.2E-2</c:v>
                </c:pt>
                <c:pt idx="8">
                  <c:v>1.2E-2</c:v>
                </c:pt>
                <c:pt idx="9">
                  <c:v>1.2E-2</c:v>
                </c:pt>
                <c:pt idx="10">
                  <c:v>0.01</c:v>
                </c:pt>
                <c:pt idx="11">
                  <c:v>5.5E-2</c:v>
                </c:pt>
                <c:pt idx="12">
                  <c:v>0.19</c:v>
                </c:pt>
                <c:pt idx="13">
                  <c:v>0.20100000000000001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4E-435A-B8B6-411A11E52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83007808"/>
        <c:axId val="183008352"/>
      </c:barChart>
      <c:catAx>
        <c:axId val="1830078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83008352"/>
        <c:crosses val="autoZero"/>
        <c:auto val="1"/>
        <c:lblAlgn val="ctr"/>
        <c:lblOffset val="100"/>
        <c:noMultiLvlLbl val="0"/>
      </c:catAx>
      <c:valAx>
        <c:axId val="183008352"/>
        <c:scaling>
          <c:orientation val="minMax"/>
          <c:max val="1"/>
        </c:scaling>
        <c:delete val="1"/>
        <c:axPos val="t"/>
        <c:numFmt formatCode="0%" sourceLinked="1"/>
        <c:majorTickMark val="out"/>
        <c:minorTickMark val="none"/>
        <c:tickLblPos val="none"/>
        <c:crossAx val="183007808"/>
        <c:crosses val="autoZero"/>
        <c:crossBetween val="between"/>
      </c:valAx>
      <c:spPr>
        <a:noFill/>
        <a:ln w="25402">
          <a:noFill/>
        </a:ln>
      </c:spPr>
    </c:plotArea>
    <c:plotVisOnly val="1"/>
    <c:dispBlanksAs val="gap"/>
    <c:showDLblsOverMax val="0"/>
  </c:chart>
  <c:txPr>
    <a:bodyPr/>
    <a:lstStyle/>
    <a:p>
      <a:pPr>
        <a:defRPr sz="12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229813185116565"/>
          <c:y val="0.14951747047244149"/>
          <c:w val="0.62972793841946373"/>
          <c:h val="0.81610752952755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Влада предводена од Заев</c:v>
                </c:pt>
              </c:strCache>
            </c:strRef>
          </c:tx>
          <c:spPr>
            <a:solidFill>
              <a:srgbClr val="78953D"/>
            </a:solidFill>
          </c:spPr>
          <c:invertIfNegative val="0"/>
          <c:dLbls>
            <c:dLbl>
              <c:idx val="0"/>
              <c:layout>
                <c:manualLayout>
                  <c:x val="1.2690625210310225E-2"/>
                  <c:y val="-5.9743077838835584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996529533345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087378640776205E-3"/>
                  <c:y val="-1.131674169601787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435897435897439E-2"/>
                  <c:y val="-1.7207689321185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14037823810404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7996529533345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568453885724846E-3"/>
                  <c:y val="7.834667328012350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256845388572484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234246051809664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714037823810404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971509971509995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9.971509971509995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5.6980056980056983E-3"/>
                  <c:y val="-2.137287573389325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8.5470085470085496E-3"/>
                  <c:y val="-2.137287573389325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5470085470085496E-3"/>
                  <c:y val="-2.137287573389325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77F-40FC-AE7F-362996248AF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Да го намали криминалот и корупцијата</c:v>
                </c:pt>
                <c:pt idx="1">
                  <c:v>Да обезбеди поголема независност на судството</c:v>
                </c:pt>
                <c:pt idx="2">
                  <c:v>Да ја смали разликата меѓу сиромашните и богатите</c:v>
                </c:pt>
                <c:pt idx="3">
                  <c:v>Да обезбеди подобори услови за студентите и младите</c:v>
                </c:pt>
                <c:pt idx="4">
                  <c:v>Да обезбеди подобри услови за работниците</c:v>
                </c:pt>
                <c:pt idx="5">
                  <c:v>Да обезбеди подобори услови за пензионерите</c:v>
                </c:pt>
                <c:pt idx="6">
                  <c:v>Да обезбеди подобри услови за домашните компании</c:v>
                </c:pt>
                <c:pt idx="7">
                  <c:v>Да обезбеди  подобар економски стандард за граѓаните</c:v>
                </c:pt>
                <c:pt idx="8">
                  <c:v>Да осигура поголема слобода и демократија во змемјата</c:v>
                </c:pt>
                <c:pt idx="9">
                  <c:v>Побрзо да обезбеди членство на државата во ЕУ и НАТО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0.25</c:v>
                </c:pt>
                <c:pt idx="1">
                  <c:v>0.27</c:v>
                </c:pt>
                <c:pt idx="2">
                  <c:v>0.26200000000000001</c:v>
                </c:pt>
                <c:pt idx="3">
                  <c:v>0.28000000000000003</c:v>
                </c:pt>
                <c:pt idx="4">
                  <c:v>0.28000000000000003</c:v>
                </c:pt>
                <c:pt idx="5">
                  <c:v>0.28499999999999998</c:v>
                </c:pt>
                <c:pt idx="6">
                  <c:v>0.28799999999999998</c:v>
                </c:pt>
                <c:pt idx="7">
                  <c:v>0.32600000000000001</c:v>
                </c:pt>
                <c:pt idx="8">
                  <c:v>0.34300000000000003</c:v>
                </c:pt>
                <c:pt idx="9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77F-40FC-AE7F-362996248AF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Влада предводена од Мицковски</c:v>
                </c:pt>
              </c:strCache>
            </c:strRef>
          </c:tx>
          <c:spPr>
            <a:solidFill>
              <a:srgbClr val="A13B39"/>
            </a:solidFill>
          </c:spPr>
          <c:invertIfNegative val="0"/>
          <c:dLbls>
            <c:dLbl>
              <c:idx val="0"/>
              <c:layout>
                <c:manualLayout>
                  <c:x val="2.0333804428292645E-2"/>
                  <c:y val="-9.4966250209731857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91796217780467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17475728155321E-2"/>
                  <c:y val="-1.1316741696017875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15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3960113960114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820512820512771E-2"/>
                  <c:y val="-7.836630573002455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225071225071278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4245014245014207E-2"/>
                  <c:y val="-7.836630573002455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E77F-40FC-AE7F-362996248AF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24501424501420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E77F-40FC-AE7F-362996248AF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Да го намали криминалот и корупцијата</c:v>
                </c:pt>
                <c:pt idx="1">
                  <c:v>Да обезбеди поголема независност на судството</c:v>
                </c:pt>
                <c:pt idx="2">
                  <c:v>Да ја смали разликата меѓу сиромашните и богатите</c:v>
                </c:pt>
                <c:pt idx="3">
                  <c:v>Да обезбеди подобори услови за студентите и младите</c:v>
                </c:pt>
                <c:pt idx="4">
                  <c:v>Да обезбеди подобри услови за работниците</c:v>
                </c:pt>
                <c:pt idx="5">
                  <c:v>Да обезбеди подобори услови за пензионерите</c:v>
                </c:pt>
                <c:pt idx="6">
                  <c:v>Да обезбеди подобри услови за домашните компании</c:v>
                </c:pt>
                <c:pt idx="7">
                  <c:v>Да обезбеди  подобар економски стандард за граѓаните</c:v>
                </c:pt>
                <c:pt idx="8">
                  <c:v>Да осигура поголема слобода и демократија во змемјата</c:v>
                </c:pt>
                <c:pt idx="9">
                  <c:v>Побрзо да обезбеди членство на државата во ЕУ и НАТО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0.22</c:v>
                </c:pt>
                <c:pt idx="1">
                  <c:v>0.23</c:v>
                </c:pt>
                <c:pt idx="2">
                  <c:v>0.248</c:v>
                </c:pt>
                <c:pt idx="3">
                  <c:v>0.27100000000000002</c:v>
                </c:pt>
                <c:pt idx="4">
                  <c:v>0.27</c:v>
                </c:pt>
                <c:pt idx="5">
                  <c:v>0.29699999999999999</c:v>
                </c:pt>
                <c:pt idx="6">
                  <c:v>0.29299999999999998</c:v>
                </c:pt>
                <c:pt idx="7">
                  <c:v>0.28799999999999998</c:v>
                </c:pt>
                <c:pt idx="8">
                  <c:v>0.27600000000000002</c:v>
                </c:pt>
                <c:pt idx="9">
                  <c:v>0.222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E77F-40FC-AE7F-362996248AF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Ниту една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</c:spPr>
          <c:invertIfNegative val="0"/>
          <c:dLbls>
            <c:dLbl>
              <c:idx val="2"/>
              <c:layout>
                <c:manualLayout>
                  <c:x val="9.971509971509995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E77F-40FC-AE7F-362996248AF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Да го намали криминалот и корупцијата</c:v>
                </c:pt>
                <c:pt idx="1">
                  <c:v>Да обезбеди поголема независност на судството</c:v>
                </c:pt>
                <c:pt idx="2">
                  <c:v>Да ја смали разликата меѓу сиромашните и богатите</c:v>
                </c:pt>
                <c:pt idx="3">
                  <c:v>Да обезбеди подобори услови за студентите и младите</c:v>
                </c:pt>
                <c:pt idx="4">
                  <c:v>Да обезбеди подобри услови за работниците</c:v>
                </c:pt>
                <c:pt idx="5">
                  <c:v>Да обезбеди подобори услови за пензионерите</c:v>
                </c:pt>
                <c:pt idx="6">
                  <c:v>Да обезбеди подобри услови за домашните компании</c:v>
                </c:pt>
                <c:pt idx="7">
                  <c:v>Да обезбеди  подобар економски стандард за граѓаните</c:v>
                </c:pt>
                <c:pt idx="8">
                  <c:v>Да осигура поголема слобода и демократија во змемјата</c:v>
                </c:pt>
                <c:pt idx="9">
                  <c:v>Побрзо да обезбеди членство на државата во ЕУ и НАТО</c:v>
                </c:pt>
              </c:strCache>
            </c:strRef>
          </c:cat>
          <c:val>
            <c:numRef>
              <c:f>Sheet1!$D$2:$D$11</c:f>
              <c:numCache>
                <c:formatCode>0%</c:formatCode>
                <c:ptCount val="10"/>
                <c:pt idx="0">
                  <c:v>0.442</c:v>
                </c:pt>
                <c:pt idx="1">
                  <c:v>0.41499999999999998</c:v>
                </c:pt>
                <c:pt idx="2">
                  <c:v>0.39800000000000002</c:v>
                </c:pt>
                <c:pt idx="3">
                  <c:v>0.32500000000000001</c:v>
                </c:pt>
                <c:pt idx="4">
                  <c:v>0.34499999999999997</c:v>
                </c:pt>
                <c:pt idx="5">
                  <c:v>0.28799999999999998</c:v>
                </c:pt>
                <c:pt idx="6">
                  <c:v>0.27400000000000002</c:v>
                </c:pt>
                <c:pt idx="7">
                  <c:v>0.311</c:v>
                </c:pt>
                <c:pt idx="8">
                  <c:v>0.25900000000000001</c:v>
                </c:pt>
                <c:pt idx="9">
                  <c:v>0.26800000000000002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E77F-40FC-AE7F-362996248AF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Двете подеднакво</c:v>
                </c:pt>
              </c:strCache>
            </c:strRef>
          </c:tx>
          <c:spPr>
            <a:solidFill>
              <a:srgbClr val="17A6A9"/>
            </a:solidFill>
          </c:spPr>
          <c:invertIfNegative val="0"/>
          <c:dLbls>
            <c:dLbl>
              <c:idx val="7"/>
              <c:layout>
                <c:manualLayout>
                  <c:x val="-6.6474628849988917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E77F-40FC-AE7F-362996248AF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17A6A9"/>
              </a:solidFill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Да го намали криминалот и корупцијата</c:v>
                </c:pt>
                <c:pt idx="1">
                  <c:v>Да обезбеди поголема независност на судството</c:v>
                </c:pt>
                <c:pt idx="2">
                  <c:v>Да ја смали разликата меѓу сиромашните и богатите</c:v>
                </c:pt>
                <c:pt idx="3">
                  <c:v>Да обезбеди подобори услови за студентите и младите</c:v>
                </c:pt>
                <c:pt idx="4">
                  <c:v>Да обезбеди подобри услови за работниците</c:v>
                </c:pt>
                <c:pt idx="5">
                  <c:v>Да обезбеди подобори услови за пензионерите</c:v>
                </c:pt>
                <c:pt idx="6">
                  <c:v>Да обезбеди подобри услови за домашните компании</c:v>
                </c:pt>
                <c:pt idx="7">
                  <c:v>Да обезбеди  подобар економски стандард за граѓаните</c:v>
                </c:pt>
                <c:pt idx="8">
                  <c:v>Да осигура поголема слобода и демократија во змемјата</c:v>
                </c:pt>
                <c:pt idx="9">
                  <c:v>Побрзо да обезбеди членство на државата во ЕУ и НАТО</c:v>
                </c:pt>
              </c:strCache>
            </c:strRef>
          </c:cat>
          <c:val>
            <c:numRef>
              <c:f>Sheet1!$E$2:$E$11</c:f>
              <c:numCache>
                <c:formatCode>0%</c:formatCode>
                <c:ptCount val="10"/>
                <c:pt idx="0">
                  <c:v>4.5999999999999999E-2</c:v>
                </c:pt>
                <c:pt idx="1">
                  <c:v>3.7999999999999999E-2</c:v>
                </c:pt>
                <c:pt idx="2">
                  <c:v>0.04</c:v>
                </c:pt>
                <c:pt idx="3">
                  <c:v>6.0999999999999999E-2</c:v>
                </c:pt>
                <c:pt idx="4">
                  <c:v>5.2999999999999999E-2</c:v>
                </c:pt>
                <c:pt idx="5">
                  <c:v>6.5000000000000002E-2</c:v>
                </c:pt>
                <c:pt idx="6">
                  <c:v>6.9000000000000006E-2</c:v>
                </c:pt>
                <c:pt idx="7">
                  <c:v>3.9E-2</c:v>
                </c:pt>
                <c:pt idx="8">
                  <c:v>6.5000000000000002E-2</c:v>
                </c:pt>
                <c:pt idx="9">
                  <c:v>4.7E-2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E77F-40FC-AE7F-362996248AF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Не знам / одбива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9"/>
              <c:layout>
                <c:manualLayout>
                  <c:x val="4.4316419233325945E-3"/>
                  <c:y val="3.259983700081469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E77F-40FC-AE7F-362996248AF5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Да го намали криминалот и корупцијата</c:v>
                </c:pt>
                <c:pt idx="1">
                  <c:v>Да обезбеди поголема независност на судството</c:v>
                </c:pt>
                <c:pt idx="2">
                  <c:v>Да ја смали разликата меѓу сиромашните и богатите</c:v>
                </c:pt>
                <c:pt idx="3">
                  <c:v>Да обезбеди подобори услови за студентите и младите</c:v>
                </c:pt>
                <c:pt idx="4">
                  <c:v>Да обезбеди подобри услови за работниците</c:v>
                </c:pt>
                <c:pt idx="5">
                  <c:v>Да обезбеди подобори услови за пензионерите</c:v>
                </c:pt>
                <c:pt idx="6">
                  <c:v>Да обезбеди подобри услови за домашните компании</c:v>
                </c:pt>
                <c:pt idx="7">
                  <c:v>Да обезбеди  подобар економски стандард за граѓаните</c:v>
                </c:pt>
                <c:pt idx="8">
                  <c:v>Да осигура поголема слобода и демократија во змемјата</c:v>
                </c:pt>
                <c:pt idx="9">
                  <c:v>Побрзо да обезбеди членство на државата во ЕУ и НАТО</c:v>
                </c:pt>
              </c:strCache>
            </c:strRef>
          </c:cat>
          <c:val>
            <c:numRef>
              <c:f>Sheet1!$F$2:$F$11</c:f>
              <c:numCache>
                <c:formatCode>0%</c:formatCode>
                <c:ptCount val="10"/>
                <c:pt idx="0">
                  <c:v>4.3999999999999997E-2</c:v>
                </c:pt>
                <c:pt idx="1">
                  <c:v>4.2999999999999997E-2</c:v>
                </c:pt>
                <c:pt idx="2">
                  <c:v>5.1999999999999998E-2</c:v>
                </c:pt>
                <c:pt idx="3">
                  <c:v>6.3E-2</c:v>
                </c:pt>
                <c:pt idx="4">
                  <c:v>5.1999999999999998E-2</c:v>
                </c:pt>
                <c:pt idx="5">
                  <c:v>6.5000000000000002E-2</c:v>
                </c:pt>
                <c:pt idx="6">
                  <c:v>7.6999999999999999E-2</c:v>
                </c:pt>
                <c:pt idx="7">
                  <c:v>3.5999999999999997E-2</c:v>
                </c:pt>
                <c:pt idx="8">
                  <c:v>5.7000000000000002E-2</c:v>
                </c:pt>
                <c:pt idx="9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E77F-40FC-AE7F-362996248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83013248"/>
        <c:axId val="183012704"/>
      </c:barChart>
      <c:catAx>
        <c:axId val="183013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3012704"/>
        <c:crosses val="autoZero"/>
        <c:auto val="1"/>
        <c:lblAlgn val="ctr"/>
        <c:lblOffset val="100"/>
        <c:noMultiLvlLbl val="0"/>
      </c:catAx>
      <c:valAx>
        <c:axId val="18301270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83013248"/>
        <c:crosses val="autoZero"/>
        <c:crossBetween val="between"/>
      </c:valAx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1.2928704652002701E-2"/>
          <c:y val="1.5192688418902362E-2"/>
          <c:w val="0.98707129534799731"/>
          <c:h val="0.1158970117794356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857240671003"/>
          <c:y val="2.797940642035136E-2"/>
          <c:w val="0.52231430446194127"/>
          <c:h val="0.941251362810417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158EAB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40186915887850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34-4DAB-8612-35A74538EC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Зоран Заев</c:v>
                </c:pt>
                <c:pt idx="1">
                  <c:v>Христијан Мицкоски</c:v>
                </c:pt>
                <c:pt idx="2">
                  <c:v>Ниту едниот ниту другиот</c:v>
                </c:pt>
                <c:pt idx="3">
                  <c:v>И двајцата би биле подеднакво добри</c:v>
                </c:pt>
                <c:pt idx="4">
                  <c:v>Не знам не можам да оценам</c:v>
                </c:pt>
                <c:pt idx="5">
                  <c:v>Одбива да одговори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0.317</c:v>
                </c:pt>
                <c:pt idx="1">
                  <c:v>0.26700000000000002</c:v>
                </c:pt>
                <c:pt idx="2">
                  <c:v>0.2</c:v>
                </c:pt>
                <c:pt idx="3">
                  <c:v>3.1E-2</c:v>
                </c:pt>
                <c:pt idx="4">
                  <c:v>0.17</c:v>
                </c:pt>
                <c:pt idx="5">
                  <c:v>1.7000000000000001E-2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4-4DAB-8612-35A74538E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647808"/>
        <c:axId val="101639104"/>
      </c:barChart>
      <c:catAx>
        <c:axId val="1016478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01639104"/>
        <c:crosses val="autoZero"/>
        <c:auto val="1"/>
        <c:lblAlgn val="ctr"/>
        <c:lblOffset val="100"/>
        <c:noMultiLvlLbl val="0"/>
      </c:catAx>
      <c:valAx>
        <c:axId val="101639104"/>
        <c:scaling>
          <c:orientation val="minMax"/>
          <c:max val="1.2"/>
          <c:min val="0"/>
        </c:scaling>
        <c:delete val="1"/>
        <c:axPos val="t"/>
        <c:numFmt formatCode="0%" sourceLinked="1"/>
        <c:majorTickMark val="out"/>
        <c:minorTickMark val="none"/>
        <c:tickLblPos val="none"/>
        <c:crossAx val="101647808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11931500365785"/>
          <c:y val="2.797940642035136E-2"/>
          <c:w val="0.53621401832967663"/>
          <c:h val="0.941251362810417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158EAB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401869158878503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34-4DAB-8612-35A74538EC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Позитивно</c:v>
                </c:pt>
                <c:pt idx="1">
                  <c:v>Негативно</c:v>
                </c:pt>
                <c:pt idx="3">
                  <c:v>Целосно позитивно</c:v>
                </c:pt>
                <c:pt idx="4">
                  <c:v>Главно позитивно</c:v>
                </c:pt>
                <c:pt idx="5">
                  <c:v>Главно негативно</c:v>
                </c:pt>
                <c:pt idx="6">
                  <c:v>Целосно негативно</c:v>
                </c:pt>
                <c:pt idx="7">
                  <c:v>Не знам, не можам да оценам</c:v>
                </c:pt>
                <c:pt idx="8">
                  <c:v>Одбива да одговори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0.35399999999999998</c:v>
                </c:pt>
                <c:pt idx="1">
                  <c:v>0.441</c:v>
                </c:pt>
                <c:pt idx="3">
                  <c:v>0.16700000000000001</c:v>
                </c:pt>
                <c:pt idx="4">
                  <c:v>0.187</c:v>
                </c:pt>
                <c:pt idx="5">
                  <c:v>0.217</c:v>
                </c:pt>
                <c:pt idx="6">
                  <c:v>0.224</c:v>
                </c:pt>
                <c:pt idx="7">
                  <c:v>0.186</c:v>
                </c:pt>
                <c:pt idx="8">
                  <c:v>1.7999999999999999E-2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4-4DAB-8612-35A74538E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1640192"/>
        <c:axId val="101649440"/>
      </c:barChart>
      <c:catAx>
        <c:axId val="1016401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01649440"/>
        <c:crosses val="autoZero"/>
        <c:auto val="1"/>
        <c:lblAlgn val="ctr"/>
        <c:lblOffset val="100"/>
        <c:noMultiLvlLbl val="0"/>
      </c:catAx>
      <c:valAx>
        <c:axId val="101649440"/>
        <c:scaling>
          <c:orientation val="minMax"/>
          <c:max val="1.2"/>
          <c:min val="0"/>
        </c:scaling>
        <c:delete val="1"/>
        <c:axPos val="t"/>
        <c:numFmt formatCode="0%" sourceLinked="1"/>
        <c:majorTickMark val="out"/>
        <c:minorTickMark val="none"/>
        <c:tickLblPos val="none"/>
        <c:crossAx val="101640192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6BAF-E987-422D-8EEF-3A453B18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Spasov</dc:creator>
  <cp:lastModifiedBy>Ivona</cp:lastModifiedBy>
  <cp:revision>3</cp:revision>
  <dcterms:created xsi:type="dcterms:W3CDTF">2020-02-17T10:39:00Z</dcterms:created>
  <dcterms:modified xsi:type="dcterms:W3CDTF">2020-02-17T10:49:00Z</dcterms:modified>
</cp:coreProperties>
</file>